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BE50" w14:textId="77777777" w:rsidR="000A6416" w:rsidRDefault="00000000">
      <w:pPr>
        <w:pStyle w:val="Heading1"/>
        <w:widowControl w:val="0"/>
        <w:spacing w:after="0" w:line="216" w:lineRule="auto"/>
        <w:rPr>
          <w:b/>
          <w:sz w:val="24"/>
          <w:szCs w:val="24"/>
        </w:rPr>
      </w:pPr>
      <w:bookmarkStart w:id="0" w:name="_xv769objlkfb" w:colFirst="0" w:colLast="0"/>
      <w:bookmarkEnd w:id="0"/>
      <w:r>
        <w:rPr>
          <w:b/>
          <w:sz w:val="24"/>
          <w:szCs w:val="24"/>
        </w:rPr>
        <w:t xml:space="preserve">Overview: </w:t>
      </w:r>
      <w:hyperlink r:id="rId7">
        <w:r>
          <w:rPr>
            <w:b/>
            <w:color w:val="1155CC"/>
            <w:sz w:val="24"/>
            <w:szCs w:val="24"/>
            <w:u w:val="single"/>
          </w:rPr>
          <w:t>K12 SWP Dashboard</w:t>
        </w:r>
      </w:hyperlink>
      <w:r>
        <w:rPr>
          <w:b/>
          <w:sz w:val="24"/>
          <w:szCs w:val="24"/>
        </w:rPr>
        <w:t xml:space="preserve"> includes the following data</w:t>
      </w:r>
    </w:p>
    <w:p w14:paraId="6A8AC539" w14:textId="77777777" w:rsidR="000A6416" w:rsidRDefault="00000000">
      <w:pPr>
        <w:widowControl w:val="0"/>
        <w:numPr>
          <w:ilvl w:val="0"/>
          <w:numId w:val="17"/>
        </w:numPr>
        <w:spacing w:line="216" w:lineRule="auto"/>
      </w:pPr>
      <w:r>
        <w:t>Aggregated student level data for 9th - 12th graders</w:t>
      </w:r>
    </w:p>
    <w:p w14:paraId="68BD0474" w14:textId="77777777" w:rsidR="000A6416" w:rsidRDefault="00000000">
      <w:pPr>
        <w:widowControl w:val="0"/>
        <w:numPr>
          <w:ilvl w:val="0"/>
          <w:numId w:val="17"/>
        </w:numPr>
        <w:spacing w:line="216" w:lineRule="auto"/>
      </w:pPr>
      <w:r>
        <w:t>Data reflects LEAs awarded K12 SWP funding in Rounds 1, 2, or 3</w:t>
      </w:r>
    </w:p>
    <w:p w14:paraId="3660D3CC" w14:textId="77777777" w:rsidR="000A6416" w:rsidRDefault="00000000">
      <w:pPr>
        <w:widowControl w:val="0"/>
        <w:numPr>
          <w:ilvl w:val="0"/>
          <w:numId w:val="17"/>
        </w:numPr>
        <w:spacing w:line="216" w:lineRule="auto"/>
      </w:pPr>
      <w:r>
        <w:t>Data reflects those who successfully uploaded their CALPADS files to Cal-Pass Plus</w:t>
      </w:r>
    </w:p>
    <w:p w14:paraId="3BAA040A" w14:textId="77777777" w:rsidR="000A6416" w:rsidRDefault="00000000">
      <w:pPr>
        <w:widowControl w:val="0"/>
        <w:numPr>
          <w:ilvl w:val="0"/>
          <w:numId w:val="17"/>
        </w:numPr>
        <w:spacing w:line="216" w:lineRule="auto"/>
      </w:pPr>
      <w:r>
        <w:t>Displays data for institutions mapped to the funded LEAs</w:t>
      </w:r>
    </w:p>
    <w:p w14:paraId="0469BFB0" w14:textId="7E3CC64E" w:rsidR="000A6416" w:rsidRDefault="00000000">
      <w:pPr>
        <w:widowControl w:val="0"/>
        <w:numPr>
          <w:ilvl w:val="0"/>
          <w:numId w:val="17"/>
        </w:numPr>
        <w:spacing w:line="216" w:lineRule="auto"/>
      </w:pPr>
      <w:r>
        <w:t xml:space="preserve">Data can be categorized at the </w:t>
      </w:r>
      <w:r w:rsidR="00C51789">
        <w:t xml:space="preserve">institution, </w:t>
      </w:r>
      <w:r>
        <w:t>LEA, county, region, and statewide levels</w:t>
      </w:r>
    </w:p>
    <w:p w14:paraId="4602F555" w14:textId="77777777" w:rsidR="00613F1D" w:rsidRDefault="00000000" w:rsidP="00613F1D">
      <w:pPr>
        <w:pStyle w:val="Heading1"/>
        <w:widowControl w:val="0"/>
        <w:spacing w:after="0" w:line="216" w:lineRule="auto"/>
        <w:rPr>
          <w:b/>
          <w:sz w:val="24"/>
          <w:szCs w:val="24"/>
        </w:rPr>
      </w:pPr>
      <w:bookmarkStart w:id="1" w:name="_hxugy2on05mu" w:colFirst="0" w:colLast="0"/>
      <w:bookmarkEnd w:id="1"/>
      <w:r>
        <w:rPr>
          <w:b/>
          <w:sz w:val="24"/>
          <w:szCs w:val="24"/>
        </w:rPr>
        <w:t>Dashboard Utilization: (Ex. LEA or Institution: Ocean Unified)</w:t>
      </w:r>
    </w:p>
    <w:p w14:paraId="0FE5C995" w14:textId="18AD0E4A" w:rsidR="008F02D6" w:rsidRDefault="00613F1D" w:rsidP="00613F1D">
      <w:pPr>
        <w:jc w:val="center"/>
      </w:pPr>
      <w:r>
        <w:rPr>
          <w:noProof/>
        </w:rPr>
        <w:drawing>
          <wp:inline distT="0" distB="0" distL="0" distR="0" wp14:anchorId="4209FCE8" wp14:editId="6E755256">
            <wp:extent cx="5943600" cy="2899410"/>
            <wp:effectExtent l="0" t="0" r="0" b="0"/>
            <wp:docPr id="639957065" name="Picture 6" descr="This screenshot displays the top of the K12 SWP dashboard. Red boxes highlight dashboard components and contain information on how to navigate the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957065" name="Picture 6" descr="This screenshot displays the top of the K12 SWP dashboard. Red boxes highlight dashboard components and contain information on how to navigate the webpage."/>
                    <pic:cNvPicPr/>
                  </pic:nvPicPr>
                  <pic:blipFill rotWithShape="1">
                    <a:blip r:embed="rId8" cstate="print">
                      <a:extLst>
                        <a:ext uri="{28A0092B-C50C-407E-A947-70E740481C1C}">
                          <a14:useLocalDpi xmlns:a14="http://schemas.microsoft.com/office/drawing/2010/main" val="0"/>
                        </a:ext>
                      </a:extLst>
                    </a:blip>
                    <a:srcRect t="-1678" b="1678"/>
                    <a:stretch/>
                  </pic:blipFill>
                  <pic:spPr>
                    <a:xfrm>
                      <a:off x="0" y="0"/>
                      <a:ext cx="5943600" cy="2899410"/>
                    </a:xfrm>
                    <a:prstGeom prst="rect">
                      <a:avLst/>
                    </a:prstGeom>
                  </pic:spPr>
                </pic:pic>
              </a:graphicData>
            </a:graphic>
          </wp:inline>
        </w:drawing>
      </w:r>
    </w:p>
    <w:p w14:paraId="44623DA0" w14:textId="15B46C37" w:rsidR="00613F1D" w:rsidRPr="00613F1D" w:rsidRDefault="00613F1D" w:rsidP="00613F1D">
      <w:pPr>
        <w:rPr>
          <w:b/>
          <w:bCs/>
          <w:sz w:val="24"/>
          <w:szCs w:val="24"/>
        </w:rPr>
      </w:pPr>
      <w:r w:rsidRPr="00613F1D">
        <w:rPr>
          <w:b/>
          <w:bCs/>
          <w:sz w:val="24"/>
          <w:szCs w:val="24"/>
        </w:rPr>
        <w:t>Components:</w:t>
      </w:r>
    </w:p>
    <w:p w14:paraId="514419FF" w14:textId="13F6B268" w:rsidR="000A6416" w:rsidRDefault="00000000">
      <w:pPr>
        <w:numPr>
          <w:ilvl w:val="0"/>
          <w:numId w:val="6"/>
        </w:numPr>
      </w:pPr>
      <w:r>
        <w:t xml:space="preserve">The dashboard can be filtered to reflect the view of metrics the user wants to see </w:t>
      </w:r>
      <w:r w:rsidR="00F81E2A">
        <w:t>including</w:t>
      </w:r>
      <w:r>
        <w:t xml:space="preserve"> </w:t>
      </w:r>
      <w:r>
        <w:rPr>
          <w:u w:val="single"/>
        </w:rPr>
        <w:t>Rounds of funding</w:t>
      </w:r>
      <w:r>
        <w:t xml:space="preserve">, </w:t>
      </w:r>
      <w:r>
        <w:rPr>
          <w:u w:val="single"/>
        </w:rPr>
        <w:t>Locales</w:t>
      </w:r>
      <w:r>
        <w:t xml:space="preserve"> (statewide, region, county, etc.), </w:t>
      </w:r>
      <w:r>
        <w:rPr>
          <w:u w:val="single"/>
        </w:rPr>
        <w:t>Year</w:t>
      </w:r>
      <w:r>
        <w:t xml:space="preserve">, and </w:t>
      </w:r>
      <w:r>
        <w:rPr>
          <w:u w:val="single"/>
        </w:rPr>
        <w:t>Drill down</w:t>
      </w:r>
      <w:r>
        <w:t xml:space="preserve"> (time trend, grade levels, demographics, financial aid, etc.)</w:t>
      </w:r>
    </w:p>
    <w:p w14:paraId="3CA621A8" w14:textId="77777777" w:rsidR="000A6416" w:rsidRDefault="00000000">
      <w:pPr>
        <w:numPr>
          <w:ilvl w:val="1"/>
          <w:numId w:val="6"/>
        </w:numPr>
        <w:rPr>
          <w:b/>
        </w:rPr>
      </w:pPr>
      <w:r>
        <w:rPr>
          <w:b/>
        </w:rPr>
        <w:t xml:space="preserve">All selections will then be represented in the header section as “Viewing Data for…” once the View button is selected </w:t>
      </w:r>
      <w:r>
        <w:rPr>
          <w:noProof/>
        </w:rPr>
        <w:drawing>
          <wp:anchor distT="114300" distB="114300" distL="114300" distR="114300" simplePos="0" relativeHeight="251658240" behindDoc="1" locked="0" layoutInCell="1" hidden="0" allowOverlap="1" wp14:anchorId="68133757" wp14:editId="443EE616">
            <wp:simplePos x="0" y="0"/>
            <wp:positionH relativeFrom="column">
              <wp:posOffset>3924300</wp:posOffset>
            </wp:positionH>
            <wp:positionV relativeFrom="paragraph">
              <wp:posOffset>190500</wp:posOffset>
            </wp:positionV>
            <wp:extent cx="1294069" cy="242638"/>
            <wp:effectExtent l="0" t="0" r="0" b="0"/>
            <wp:wrapNone/>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294069" cy="242638"/>
                    </a:xfrm>
                    <a:prstGeom prst="rect">
                      <a:avLst/>
                    </a:prstGeom>
                    <a:ln/>
                  </pic:spPr>
                </pic:pic>
              </a:graphicData>
            </a:graphic>
          </wp:anchor>
        </w:drawing>
      </w:r>
    </w:p>
    <w:p w14:paraId="4C65F196" w14:textId="77777777" w:rsidR="000A6416" w:rsidRDefault="00000000">
      <w:pPr>
        <w:numPr>
          <w:ilvl w:val="0"/>
          <w:numId w:val="6"/>
        </w:numPr>
        <w:spacing w:before="200"/>
      </w:pPr>
      <w:r>
        <w:t>All data for selections made in the header can be exported to a CSV file by clicking on a button in the upper-right corner near the dropdown selections</w:t>
      </w:r>
      <w:r>
        <w:rPr>
          <w:noProof/>
        </w:rPr>
        <w:drawing>
          <wp:anchor distT="114300" distB="114300" distL="114300" distR="114300" simplePos="0" relativeHeight="251659264" behindDoc="1" locked="0" layoutInCell="1" hidden="0" allowOverlap="1" wp14:anchorId="3C0DBFE5" wp14:editId="76878F3A">
            <wp:simplePos x="0" y="0"/>
            <wp:positionH relativeFrom="column">
              <wp:posOffset>4324350</wp:posOffset>
            </wp:positionH>
            <wp:positionV relativeFrom="paragraph">
              <wp:posOffset>295275</wp:posOffset>
            </wp:positionV>
            <wp:extent cx="1204913" cy="29112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204913" cy="291120"/>
                    </a:xfrm>
                    <a:prstGeom prst="rect">
                      <a:avLst/>
                    </a:prstGeom>
                    <a:ln/>
                  </pic:spPr>
                </pic:pic>
              </a:graphicData>
            </a:graphic>
          </wp:anchor>
        </w:drawing>
      </w:r>
    </w:p>
    <w:p w14:paraId="7DF1F33C" w14:textId="457403F2" w:rsidR="000A6416" w:rsidRDefault="00000000">
      <w:pPr>
        <w:numPr>
          <w:ilvl w:val="0"/>
          <w:numId w:val="6"/>
        </w:numPr>
        <w:spacing w:before="200"/>
      </w:pPr>
      <w:r>
        <w:t xml:space="preserve">The </w:t>
      </w:r>
      <w:hyperlink r:id="rId11">
        <w:r>
          <w:rPr>
            <w:color w:val="1155CC"/>
            <w:u w:val="single"/>
          </w:rPr>
          <w:t>Metric Definition Dictionary</w:t>
        </w:r>
      </w:hyperlink>
      <w:r>
        <w:t xml:space="preserve"> (MDD) is linked in the upper </w:t>
      </w:r>
      <w:r w:rsidR="00F81E2A">
        <w:t>right-hand</w:t>
      </w:r>
      <w:r>
        <w:t xml:space="preserve"> corner of the header. “Technical Definition” hyperlinks are provided on each graph for quick access to the metric displayed in each graph</w:t>
      </w:r>
    </w:p>
    <w:p w14:paraId="460D4CA4" w14:textId="77777777" w:rsidR="000A6416" w:rsidRDefault="00000000">
      <w:pPr>
        <w:numPr>
          <w:ilvl w:val="1"/>
          <w:numId w:val="6"/>
        </w:numPr>
        <w:spacing w:after="200"/>
      </w:pPr>
      <w:r>
        <w:t xml:space="preserve">The MDD highlights </w:t>
      </w:r>
      <w:r>
        <w:rPr>
          <w:u w:val="single"/>
        </w:rPr>
        <w:t>data elements</w:t>
      </w:r>
      <w:r>
        <w:t xml:space="preserve">, </w:t>
      </w:r>
      <w:r>
        <w:rPr>
          <w:u w:val="single"/>
        </w:rPr>
        <w:t>pseudo code</w:t>
      </w:r>
      <w:r>
        <w:t xml:space="preserve">, </w:t>
      </w:r>
      <w:r>
        <w:rPr>
          <w:u w:val="single"/>
        </w:rPr>
        <w:t>calculations</w:t>
      </w:r>
      <w:r>
        <w:t xml:space="preserve">, </w:t>
      </w:r>
      <w:r>
        <w:rPr>
          <w:u w:val="single"/>
        </w:rPr>
        <w:t>denominators</w:t>
      </w:r>
      <w:r>
        <w:t xml:space="preserve">, and other information to inform users how the metric displayed is defined and calculated. It also provides background and other contextual information about the K12 SWP dashboard. </w:t>
      </w:r>
    </w:p>
    <w:p w14:paraId="0742158F" w14:textId="77777777" w:rsidR="000A6416" w:rsidRDefault="00000000">
      <w:pPr>
        <w:numPr>
          <w:ilvl w:val="0"/>
          <w:numId w:val="6"/>
        </w:numPr>
        <w:spacing w:after="200"/>
      </w:pPr>
      <w:r>
        <w:t>Below the header, hyperlinks to sections of the dashboard allow users to quickly access metrics in different stages of the student journey</w:t>
      </w:r>
      <w:r>
        <w:rPr>
          <w:noProof/>
        </w:rPr>
        <w:drawing>
          <wp:anchor distT="114300" distB="114300" distL="114300" distR="114300" simplePos="0" relativeHeight="251660288" behindDoc="1" locked="0" layoutInCell="1" hidden="0" allowOverlap="1" wp14:anchorId="498E9882" wp14:editId="7E7D978D">
            <wp:simplePos x="0" y="0"/>
            <wp:positionH relativeFrom="column">
              <wp:posOffset>447675</wp:posOffset>
            </wp:positionH>
            <wp:positionV relativeFrom="paragraph">
              <wp:posOffset>386987</wp:posOffset>
            </wp:positionV>
            <wp:extent cx="3330702" cy="295275"/>
            <wp:effectExtent l="0" t="0" r="0" b="0"/>
            <wp:wrapNone/>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3330702" cy="295275"/>
                    </a:xfrm>
                    <a:prstGeom prst="rect">
                      <a:avLst/>
                    </a:prstGeom>
                    <a:ln/>
                  </pic:spPr>
                </pic:pic>
              </a:graphicData>
            </a:graphic>
          </wp:anchor>
        </w:drawing>
      </w:r>
    </w:p>
    <w:p w14:paraId="0D41CA98" w14:textId="77777777" w:rsidR="000A6416" w:rsidRDefault="00000000">
      <w:pPr>
        <w:pStyle w:val="Heading2"/>
        <w:widowControl w:val="0"/>
        <w:spacing w:line="216" w:lineRule="auto"/>
        <w:rPr>
          <w:b/>
          <w:sz w:val="24"/>
          <w:szCs w:val="24"/>
        </w:rPr>
      </w:pPr>
      <w:bookmarkStart w:id="2" w:name="_b8g29c6twhkp" w:colFirst="0" w:colLast="0"/>
      <w:bookmarkEnd w:id="2"/>
      <w:r>
        <w:rPr>
          <w:b/>
          <w:sz w:val="24"/>
          <w:szCs w:val="24"/>
        </w:rPr>
        <w:lastRenderedPageBreak/>
        <w:t>Metrics Walkthrough: Accessing Counts, Calculating Trends &amp; Analysis</w:t>
      </w:r>
    </w:p>
    <w:p w14:paraId="3005F32D" w14:textId="77777777" w:rsidR="000A6416" w:rsidRDefault="00000000">
      <w:pPr>
        <w:rPr>
          <w:b/>
          <w:i/>
          <w:color w:val="0000FF"/>
        </w:rPr>
      </w:pPr>
      <w:r>
        <w:rPr>
          <w:b/>
          <w:i/>
          <w:color w:val="0000FF"/>
        </w:rPr>
        <w:t>1) Scroll down to K12 students.</w:t>
      </w:r>
    </w:p>
    <w:p w14:paraId="6F4EC389" w14:textId="77777777" w:rsidR="000A6416" w:rsidRDefault="00000000">
      <w:pPr>
        <w:widowControl w:val="0"/>
        <w:spacing w:line="216" w:lineRule="auto"/>
        <w:jc w:val="center"/>
        <w:rPr>
          <w:sz w:val="24"/>
          <w:szCs w:val="24"/>
        </w:rPr>
      </w:pPr>
      <w:r>
        <w:rPr>
          <w:noProof/>
          <w:sz w:val="24"/>
          <w:szCs w:val="24"/>
        </w:rPr>
        <w:drawing>
          <wp:inline distT="114300" distB="114300" distL="114300" distR="114300" wp14:anchorId="332C04BE" wp14:editId="7AD7BCE4">
            <wp:extent cx="5795963" cy="2563599"/>
            <wp:effectExtent l="0" t="0" r="0" b="1905"/>
            <wp:docPr id="9" name="image6.png" descr="In this photo, K12 SWP dashboard filters have been selected. The bar graph indicates K12 student counts via time trend for the rounds and locale being displayed."/>
            <wp:cNvGraphicFramePr/>
            <a:graphic xmlns:a="http://schemas.openxmlformats.org/drawingml/2006/main">
              <a:graphicData uri="http://schemas.openxmlformats.org/drawingml/2006/picture">
                <pic:pic xmlns:pic="http://schemas.openxmlformats.org/drawingml/2006/picture">
                  <pic:nvPicPr>
                    <pic:cNvPr id="9" name="image6.png" descr="In this photo, K12 SWP dashboard filters have been selected. The bar graph indicates K12 student counts via time trend for the rounds and locale being displayed."/>
                    <pic:cNvPicPr preferRelativeResize="0"/>
                  </pic:nvPicPr>
                  <pic:blipFill>
                    <a:blip r:embed="rId13"/>
                    <a:srcRect/>
                    <a:stretch>
                      <a:fillRect/>
                    </a:stretch>
                  </pic:blipFill>
                  <pic:spPr>
                    <a:xfrm>
                      <a:off x="0" y="0"/>
                      <a:ext cx="5795963" cy="2563599"/>
                    </a:xfrm>
                    <a:prstGeom prst="rect">
                      <a:avLst/>
                    </a:prstGeom>
                    <a:ln w="12700">
                      <a:noFill/>
                      <a:prstDash val="solid"/>
                    </a:ln>
                  </pic:spPr>
                </pic:pic>
              </a:graphicData>
            </a:graphic>
          </wp:inline>
        </w:drawing>
      </w:r>
    </w:p>
    <w:p w14:paraId="3BB055D5" w14:textId="77777777" w:rsidR="000A6416" w:rsidRDefault="00000000">
      <w:pPr>
        <w:widowControl w:val="0"/>
        <w:spacing w:after="200" w:line="216" w:lineRule="auto"/>
      </w:pPr>
      <w:r>
        <w:rPr>
          <w:b/>
          <w:i/>
          <w:color w:val="3F3F3F"/>
        </w:rPr>
        <w:t>Graph Info:</w:t>
      </w:r>
      <w:r>
        <w:rPr>
          <w:color w:val="3F3F3F"/>
        </w:rPr>
        <w:t xml:space="preserve"> Above the graph, a description is provided under the category title which explains the universe of participant data that is being represented.</w:t>
      </w:r>
    </w:p>
    <w:p w14:paraId="76D997FB" w14:textId="77777777" w:rsidR="000A6416" w:rsidRDefault="00000000">
      <w:pPr>
        <w:widowControl w:val="0"/>
        <w:spacing w:line="216" w:lineRule="auto"/>
        <w:rPr>
          <w:u w:val="single"/>
        </w:rPr>
      </w:pPr>
      <w:r>
        <w:rPr>
          <w:b/>
          <w:i/>
        </w:rPr>
        <w:t>Questions:</w:t>
      </w:r>
      <w:r>
        <w:t xml:space="preserve"> to focus on unduplicated counts of students displayed &amp; calculate trends (</w:t>
      </w:r>
      <w:r>
        <w:rPr>
          <w:i/>
        </w:rPr>
        <w:t>Feel free to use the guided questions and tables to input your own data</w:t>
      </w:r>
      <w:r>
        <w:t>):</w:t>
      </w:r>
    </w:p>
    <w:p w14:paraId="14A85C97" w14:textId="77777777" w:rsidR="000A6416" w:rsidRDefault="000A6416">
      <w:pPr>
        <w:widowControl w:val="0"/>
        <w:spacing w:line="216" w:lineRule="auto"/>
        <w:rPr>
          <w:u w:val="single"/>
        </w:rPr>
      </w:pPr>
    </w:p>
    <w:p w14:paraId="19F4CF9F" w14:textId="77777777" w:rsidR="000A6416" w:rsidRDefault="00000000">
      <w:pPr>
        <w:widowControl w:val="0"/>
        <w:numPr>
          <w:ilvl w:val="0"/>
          <w:numId w:val="14"/>
        </w:numPr>
        <w:spacing w:line="216" w:lineRule="auto"/>
      </w:pPr>
      <w:r>
        <w:rPr>
          <w:color w:val="3F3F3F"/>
        </w:rPr>
        <w:t>What round of awardees of K12 SWP funding is being displayed?</w:t>
      </w:r>
    </w:p>
    <w:p w14:paraId="5FCDB42B" w14:textId="77777777" w:rsidR="000A6416" w:rsidRDefault="00000000">
      <w:pPr>
        <w:widowControl w:val="0"/>
        <w:spacing w:after="200" w:line="216" w:lineRule="auto"/>
        <w:ind w:firstLine="720"/>
      </w:pPr>
      <w:r>
        <w:t xml:space="preserve"> </w:t>
      </w:r>
      <w:sdt>
        <w:sdtPr>
          <w:alias w:val="Configuration 1"/>
          <w:id w:val="-1966988612"/>
          <w:dropDownList>
            <w:listItem w:displayText="Rounds 1, 2, 3" w:value="Rounds 1, 2, 3"/>
            <w:listItem w:displayText="Rounds 1, 2" w:value="Rounds 1, 2"/>
            <w:listItem w:displayText="Rounds 1, 3" w:value="Rounds 1, 3"/>
            <w:listItem w:displayText="Rounds 2, 3" w:value="Rounds 2, 3"/>
            <w:listItem w:displayText="Round 1" w:value="Round 1"/>
            <w:listItem w:displayText="Round 2" w:value="Round 2"/>
            <w:listItem w:displayText="Round 3" w:value="Round 3"/>
          </w:dropDownList>
        </w:sdtPr>
        <w:sdtContent>
          <w:r>
            <w:rPr>
              <w:color w:val="473821"/>
              <w:shd w:val="clear" w:color="auto" w:fill="FFE5A0"/>
            </w:rPr>
            <w:t>Rounds 1, 2</w:t>
          </w:r>
        </w:sdtContent>
      </w:sdt>
      <w:r>
        <w:t xml:space="preserve"> </w:t>
      </w:r>
    </w:p>
    <w:p w14:paraId="7185B24E" w14:textId="77777777" w:rsidR="000A6416" w:rsidRDefault="00000000">
      <w:pPr>
        <w:widowControl w:val="0"/>
        <w:numPr>
          <w:ilvl w:val="0"/>
          <w:numId w:val="5"/>
        </w:numPr>
        <w:spacing w:after="200" w:line="216" w:lineRule="auto"/>
      </w:pPr>
      <w:r>
        <w:t xml:space="preserve">How many </w:t>
      </w:r>
      <w:r>
        <w:rPr>
          <w:b/>
        </w:rPr>
        <w:t xml:space="preserve">K12 students </w:t>
      </w:r>
      <w:r>
        <w:t>enrolled in 9</w:t>
      </w:r>
      <w:r>
        <w:rPr>
          <w:vertAlign w:val="superscript"/>
        </w:rPr>
        <w:t>th</w:t>
      </w:r>
      <w:r>
        <w:t>-12</w:t>
      </w:r>
      <w:r>
        <w:rPr>
          <w:vertAlign w:val="superscript"/>
        </w:rPr>
        <w:t>th</w:t>
      </w:r>
      <w:r>
        <w:t xml:space="preserve"> grade as part of the round(s) selected?</w:t>
      </w:r>
    </w:p>
    <w:tbl>
      <w:tblPr>
        <w:tblStyle w:val="a"/>
        <w:tblW w:w="4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2310"/>
      </w:tblGrid>
      <w:tr w:rsidR="000A6416" w14:paraId="2273C09D" w14:textId="77777777">
        <w:tc>
          <w:tcPr>
            <w:tcW w:w="1845" w:type="dxa"/>
            <w:shd w:val="clear" w:color="auto" w:fill="auto"/>
            <w:tcMar>
              <w:top w:w="100" w:type="dxa"/>
              <w:left w:w="100" w:type="dxa"/>
              <w:bottom w:w="100" w:type="dxa"/>
              <w:right w:w="100" w:type="dxa"/>
            </w:tcMar>
          </w:tcPr>
          <w:p w14:paraId="31164EA0" w14:textId="77777777" w:rsidR="000A6416" w:rsidRDefault="00000000">
            <w:pPr>
              <w:widowControl w:val="0"/>
              <w:spacing w:line="240" w:lineRule="auto"/>
              <w:rPr>
                <w:b/>
              </w:rPr>
            </w:pPr>
            <w:r>
              <w:rPr>
                <w:b/>
              </w:rPr>
              <w:t>School Year</w:t>
            </w:r>
          </w:p>
        </w:tc>
        <w:tc>
          <w:tcPr>
            <w:tcW w:w="2310" w:type="dxa"/>
            <w:shd w:val="clear" w:color="auto" w:fill="auto"/>
            <w:tcMar>
              <w:top w:w="100" w:type="dxa"/>
              <w:left w:w="100" w:type="dxa"/>
              <w:bottom w:w="100" w:type="dxa"/>
              <w:right w:w="100" w:type="dxa"/>
            </w:tcMar>
          </w:tcPr>
          <w:p w14:paraId="3FD3265E" w14:textId="77777777" w:rsidR="000A6416" w:rsidRDefault="00000000">
            <w:pPr>
              <w:widowControl w:val="0"/>
              <w:spacing w:line="240" w:lineRule="auto"/>
              <w:rPr>
                <w:b/>
              </w:rPr>
            </w:pPr>
            <w:r>
              <w:rPr>
                <w:b/>
              </w:rPr>
              <w:t>No. of K12 students</w:t>
            </w:r>
          </w:p>
        </w:tc>
      </w:tr>
      <w:tr w:rsidR="000A6416" w14:paraId="55D390A3" w14:textId="77777777">
        <w:tc>
          <w:tcPr>
            <w:tcW w:w="1845" w:type="dxa"/>
            <w:shd w:val="clear" w:color="auto" w:fill="auto"/>
            <w:tcMar>
              <w:top w:w="100" w:type="dxa"/>
              <w:left w:w="100" w:type="dxa"/>
              <w:bottom w:w="100" w:type="dxa"/>
              <w:right w:w="100" w:type="dxa"/>
            </w:tcMar>
          </w:tcPr>
          <w:p w14:paraId="4DB1000E" w14:textId="77777777" w:rsidR="000A6416" w:rsidRDefault="00000000">
            <w:pPr>
              <w:widowControl w:val="0"/>
              <w:spacing w:line="240" w:lineRule="auto"/>
            </w:pPr>
            <w:r>
              <w:t>2018-19</w:t>
            </w:r>
          </w:p>
        </w:tc>
        <w:tc>
          <w:tcPr>
            <w:tcW w:w="2310" w:type="dxa"/>
            <w:shd w:val="clear" w:color="auto" w:fill="auto"/>
            <w:tcMar>
              <w:top w:w="100" w:type="dxa"/>
              <w:left w:w="100" w:type="dxa"/>
              <w:bottom w:w="100" w:type="dxa"/>
              <w:right w:w="100" w:type="dxa"/>
            </w:tcMar>
          </w:tcPr>
          <w:p w14:paraId="1A5BFBB2" w14:textId="77777777" w:rsidR="000A6416" w:rsidRDefault="00000000">
            <w:pPr>
              <w:widowControl w:val="0"/>
              <w:spacing w:line="240" w:lineRule="auto"/>
              <w:jc w:val="right"/>
            </w:pPr>
            <w:r>
              <w:t>5,213</w:t>
            </w:r>
          </w:p>
        </w:tc>
      </w:tr>
      <w:tr w:rsidR="000A6416" w14:paraId="37C56B5C" w14:textId="77777777">
        <w:tc>
          <w:tcPr>
            <w:tcW w:w="1845" w:type="dxa"/>
            <w:shd w:val="clear" w:color="auto" w:fill="auto"/>
            <w:tcMar>
              <w:top w:w="100" w:type="dxa"/>
              <w:left w:w="100" w:type="dxa"/>
              <w:bottom w:w="100" w:type="dxa"/>
              <w:right w:w="100" w:type="dxa"/>
            </w:tcMar>
          </w:tcPr>
          <w:p w14:paraId="3060A72A" w14:textId="77777777" w:rsidR="000A6416" w:rsidRDefault="00000000">
            <w:pPr>
              <w:widowControl w:val="0"/>
              <w:spacing w:line="240" w:lineRule="auto"/>
            </w:pPr>
            <w:r>
              <w:t>2019-20</w:t>
            </w:r>
          </w:p>
        </w:tc>
        <w:tc>
          <w:tcPr>
            <w:tcW w:w="2310" w:type="dxa"/>
            <w:shd w:val="clear" w:color="auto" w:fill="auto"/>
            <w:tcMar>
              <w:top w:w="100" w:type="dxa"/>
              <w:left w:w="100" w:type="dxa"/>
              <w:bottom w:w="100" w:type="dxa"/>
              <w:right w:w="100" w:type="dxa"/>
            </w:tcMar>
          </w:tcPr>
          <w:p w14:paraId="06F9C9F5" w14:textId="77777777" w:rsidR="000A6416" w:rsidRDefault="00000000">
            <w:pPr>
              <w:widowControl w:val="0"/>
              <w:spacing w:line="240" w:lineRule="auto"/>
              <w:jc w:val="right"/>
            </w:pPr>
            <w:r>
              <w:t>4,949</w:t>
            </w:r>
          </w:p>
        </w:tc>
      </w:tr>
      <w:tr w:rsidR="000A6416" w14:paraId="1D1C45DA" w14:textId="77777777">
        <w:tc>
          <w:tcPr>
            <w:tcW w:w="1845" w:type="dxa"/>
            <w:shd w:val="clear" w:color="auto" w:fill="auto"/>
            <w:tcMar>
              <w:top w:w="100" w:type="dxa"/>
              <w:left w:w="100" w:type="dxa"/>
              <w:bottom w:w="100" w:type="dxa"/>
              <w:right w:w="100" w:type="dxa"/>
            </w:tcMar>
          </w:tcPr>
          <w:p w14:paraId="2BB47A78" w14:textId="77777777" w:rsidR="000A6416" w:rsidRDefault="00000000">
            <w:pPr>
              <w:widowControl w:val="0"/>
              <w:spacing w:line="240" w:lineRule="auto"/>
            </w:pPr>
            <w:r>
              <w:t>2020-21</w:t>
            </w:r>
          </w:p>
        </w:tc>
        <w:tc>
          <w:tcPr>
            <w:tcW w:w="2310" w:type="dxa"/>
            <w:shd w:val="clear" w:color="auto" w:fill="auto"/>
            <w:tcMar>
              <w:top w:w="100" w:type="dxa"/>
              <w:left w:w="100" w:type="dxa"/>
              <w:bottom w:w="100" w:type="dxa"/>
              <w:right w:w="100" w:type="dxa"/>
            </w:tcMar>
          </w:tcPr>
          <w:p w14:paraId="45CB2376" w14:textId="77777777" w:rsidR="000A6416" w:rsidRDefault="00000000">
            <w:pPr>
              <w:widowControl w:val="0"/>
              <w:spacing w:line="240" w:lineRule="auto"/>
              <w:jc w:val="right"/>
            </w:pPr>
            <w:r>
              <w:t>4,898</w:t>
            </w:r>
          </w:p>
        </w:tc>
      </w:tr>
      <w:tr w:rsidR="000A6416" w14:paraId="062092C4" w14:textId="77777777">
        <w:tc>
          <w:tcPr>
            <w:tcW w:w="1845" w:type="dxa"/>
            <w:shd w:val="clear" w:color="auto" w:fill="auto"/>
            <w:tcMar>
              <w:top w:w="100" w:type="dxa"/>
              <w:left w:w="100" w:type="dxa"/>
              <w:bottom w:w="100" w:type="dxa"/>
              <w:right w:w="100" w:type="dxa"/>
            </w:tcMar>
          </w:tcPr>
          <w:p w14:paraId="60B089D2" w14:textId="77777777" w:rsidR="000A6416" w:rsidRDefault="00000000">
            <w:pPr>
              <w:widowControl w:val="0"/>
              <w:spacing w:line="240" w:lineRule="auto"/>
            </w:pPr>
            <w:r>
              <w:t>2021-22</w:t>
            </w:r>
          </w:p>
        </w:tc>
        <w:tc>
          <w:tcPr>
            <w:tcW w:w="2310" w:type="dxa"/>
            <w:shd w:val="clear" w:color="auto" w:fill="auto"/>
            <w:tcMar>
              <w:top w:w="100" w:type="dxa"/>
              <w:left w:w="100" w:type="dxa"/>
              <w:bottom w:w="100" w:type="dxa"/>
              <w:right w:w="100" w:type="dxa"/>
            </w:tcMar>
          </w:tcPr>
          <w:p w14:paraId="6FA41E05" w14:textId="77777777" w:rsidR="000A6416" w:rsidRDefault="00000000">
            <w:pPr>
              <w:widowControl w:val="0"/>
              <w:spacing w:line="240" w:lineRule="auto"/>
              <w:jc w:val="right"/>
            </w:pPr>
            <w:r>
              <w:t>4,840</w:t>
            </w:r>
          </w:p>
        </w:tc>
      </w:tr>
    </w:tbl>
    <w:p w14:paraId="2AAB20E0" w14:textId="77777777" w:rsidR="000A6416" w:rsidRDefault="000A6416">
      <w:pPr>
        <w:widowControl w:val="0"/>
        <w:spacing w:line="216" w:lineRule="auto"/>
      </w:pPr>
    </w:p>
    <w:p w14:paraId="021909A5" w14:textId="77777777" w:rsidR="000A6416" w:rsidRDefault="00000000">
      <w:pPr>
        <w:widowControl w:val="0"/>
        <w:numPr>
          <w:ilvl w:val="0"/>
          <w:numId w:val="4"/>
        </w:numPr>
        <w:spacing w:line="216" w:lineRule="auto"/>
        <w:rPr>
          <w:color w:val="3F3F3F"/>
        </w:rPr>
      </w:pPr>
      <w:r>
        <w:rPr>
          <w:color w:val="3F3F3F"/>
        </w:rPr>
        <w:t>Calculate the percentage change in K12 students captured by the dashboard between the earliest and latest year available</w:t>
      </w:r>
    </w:p>
    <w:p w14:paraId="1593B15F" w14:textId="77777777" w:rsidR="000A6416" w:rsidRDefault="00000000">
      <w:pPr>
        <w:widowControl w:val="0"/>
        <w:numPr>
          <w:ilvl w:val="0"/>
          <w:numId w:val="9"/>
        </w:numPr>
        <w:spacing w:line="216" w:lineRule="auto"/>
        <w:rPr>
          <w:color w:val="3F3F3F"/>
        </w:rPr>
      </w:pPr>
      <w:r>
        <w:rPr>
          <w:color w:val="3F3F3F"/>
        </w:rPr>
        <w:t>4,840 in 2021-22 - 5,213 in 2018-19 =</w:t>
      </w:r>
      <w:r>
        <w:rPr>
          <w:color w:val="FF0000"/>
        </w:rPr>
        <w:t xml:space="preserve"> (373) </w:t>
      </w:r>
      <w:r>
        <w:t>less</w:t>
      </w:r>
      <w:r>
        <w:rPr>
          <w:color w:val="FF0000"/>
        </w:rPr>
        <w:t xml:space="preserve"> </w:t>
      </w:r>
      <w:r>
        <w:t>K12 students</w:t>
      </w:r>
    </w:p>
    <w:p w14:paraId="5E08465B" w14:textId="77777777" w:rsidR="000A6416" w:rsidRDefault="00000000">
      <w:pPr>
        <w:widowControl w:val="0"/>
        <w:numPr>
          <w:ilvl w:val="0"/>
          <w:numId w:val="9"/>
        </w:numPr>
        <w:spacing w:after="200" w:line="216" w:lineRule="auto"/>
        <w:rPr>
          <w:color w:val="3F3F3F"/>
        </w:rPr>
      </w:pPr>
      <w:r>
        <w:rPr>
          <w:color w:val="FF0000"/>
        </w:rPr>
        <w:t>(373)</w:t>
      </w:r>
      <w:r>
        <w:rPr>
          <w:color w:val="3F3F3F"/>
        </w:rPr>
        <w:t xml:space="preserve">/5,213 = </w:t>
      </w:r>
      <w:r>
        <w:rPr>
          <w:b/>
          <w:i/>
          <w:color w:val="FF0000"/>
        </w:rPr>
        <w:t xml:space="preserve">-7% </w:t>
      </w:r>
      <w:r>
        <w:rPr>
          <w:b/>
          <w:color w:val="FF0000"/>
        </w:rPr>
        <w:t>decrease</w:t>
      </w:r>
      <w:r>
        <w:t xml:space="preserve"> in K12 Students in Round 1 for this LEA</w:t>
      </w:r>
    </w:p>
    <w:p w14:paraId="7E7FEE6A" w14:textId="77777777" w:rsidR="000A6416" w:rsidRDefault="00000000">
      <w:pPr>
        <w:widowControl w:val="0"/>
        <w:spacing w:after="200" w:line="216" w:lineRule="auto"/>
        <w:rPr>
          <w:b/>
          <w:i/>
          <w:color w:val="3F3F3F"/>
          <w:sz w:val="24"/>
          <w:szCs w:val="24"/>
        </w:rPr>
      </w:pPr>
      <w:r>
        <w:br w:type="page"/>
      </w:r>
    </w:p>
    <w:p w14:paraId="0CEA6527" w14:textId="77777777" w:rsidR="000A6416" w:rsidRDefault="00000000">
      <w:pPr>
        <w:widowControl w:val="0"/>
        <w:spacing w:line="216" w:lineRule="auto"/>
        <w:rPr>
          <w:b/>
          <w:i/>
          <w:color w:val="0000FF"/>
        </w:rPr>
      </w:pPr>
      <w:r>
        <w:rPr>
          <w:b/>
          <w:i/>
          <w:color w:val="0000FF"/>
        </w:rPr>
        <w:lastRenderedPageBreak/>
        <w:t>2) Scroll down to K12 CTE Completers:</w:t>
      </w:r>
    </w:p>
    <w:p w14:paraId="17373A66" w14:textId="77777777" w:rsidR="000A6416" w:rsidRDefault="00000000">
      <w:pPr>
        <w:widowControl w:val="0"/>
        <w:spacing w:after="200" w:line="216" w:lineRule="auto"/>
        <w:rPr>
          <w:b/>
          <w:color w:val="3F3F3F"/>
          <w:sz w:val="24"/>
          <w:szCs w:val="24"/>
        </w:rPr>
      </w:pPr>
      <w:r>
        <w:rPr>
          <w:b/>
          <w:noProof/>
          <w:color w:val="3F3F3F"/>
          <w:sz w:val="24"/>
          <w:szCs w:val="24"/>
        </w:rPr>
        <w:drawing>
          <wp:inline distT="114300" distB="114300" distL="114300" distR="114300" wp14:anchorId="439AE110" wp14:editId="01BA8295">
            <wp:extent cx="5833991" cy="3132030"/>
            <wp:effectExtent l="0" t="0" r="0" b="5080"/>
            <wp:docPr id="5" name="image3.jpg" descr="The following screenshot highlights in red boxes how the universe of students for each graph is defined. Additionally, notes are displayed underneath the graph to highlight data caveats for the metric."/>
            <wp:cNvGraphicFramePr/>
            <a:graphic xmlns:a="http://schemas.openxmlformats.org/drawingml/2006/main">
              <a:graphicData uri="http://schemas.openxmlformats.org/drawingml/2006/picture">
                <pic:pic xmlns:pic="http://schemas.openxmlformats.org/drawingml/2006/picture">
                  <pic:nvPicPr>
                    <pic:cNvPr id="5" name="image3.jpg" descr="The following screenshot highlights in red boxes how the universe of students for each graph is defined. Additionally, notes are displayed underneath the graph to highlight data caveats for the metric."/>
                    <pic:cNvPicPr preferRelativeResize="0"/>
                  </pic:nvPicPr>
                  <pic:blipFill>
                    <a:blip r:embed="rId14"/>
                    <a:srcRect l="96" r="96"/>
                    <a:stretch>
                      <a:fillRect/>
                    </a:stretch>
                  </pic:blipFill>
                  <pic:spPr>
                    <a:xfrm>
                      <a:off x="0" y="0"/>
                      <a:ext cx="5833991" cy="3132030"/>
                    </a:xfrm>
                    <a:prstGeom prst="rect">
                      <a:avLst/>
                    </a:prstGeom>
                    <a:ln w="12700">
                      <a:noFill/>
                      <a:prstDash val="solid"/>
                    </a:ln>
                  </pic:spPr>
                </pic:pic>
              </a:graphicData>
            </a:graphic>
          </wp:inline>
        </w:drawing>
      </w:r>
    </w:p>
    <w:p w14:paraId="3CC81B7E" w14:textId="77777777" w:rsidR="000A6416" w:rsidRDefault="00000000">
      <w:pPr>
        <w:widowControl w:val="0"/>
        <w:spacing w:after="200" w:line="216" w:lineRule="auto"/>
        <w:rPr>
          <w:color w:val="3F3F3F"/>
        </w:rPr>
      </w:pPr>
      <w:r>
        <w:rPr>
          <w:b/>
          <w:i/>
          <w:color w:val="3F3F3F"/>
        </w:rPr>
        <w:t xml:space="preserve">Graph Info: </w:t>
      </w:r>
      <w:r>
        <w:rPr>
          <w:color w:val="3F3F3F"/>
        </w:rPr>
        <w:t>Graphs will display the y-axis metrics in either counts or percentages. When a graph displays percentages (such as K12 CTE Completers) hover over the bar graphs to display both the count or value, denominator and percentage. Notes displayed underneath certain graphs contain important data caveats for the data for the metric.</w:t>
      </w:r>
    </w:p>
    <w:p w14:paraId="63D392B4" w14:textId="77777777" w:rsidR="000A6416" w:rsidRDefault="00000000">
      <w:pPr>
        <w:widowControl w:val="0"/>
        <w:spacing w:after="200" w:line="216" w:lineRule="auto"/>
        <w:rPr>
          <w:color w:val="3F3F3F"/>
          <w:u w:val="single"/>
        </w:rPr>
      </w:pPr>
      <w:r>
        <w:rPr>
          <w:b/>
          <w:i/>
        </w:rPr>
        <w:t>Questions:</w:t>
      </w:r>
      <w:r>
        <w:t xml:space="preserve"> to focus on unduplicated counts of students displayed &amp; calculate trends (</w:t>
      </w:r>
      <w:r>
        <w:rPr>
          <w:i/>
        </w:rPr>
        <w:t>Feel free to use the guided questions and tables to input your own data</w:t>
      </w:r>
      <w:r>
        <w:t>):</w:t>
      </w:r>
    </w:p>
    <w:p w14:paraId="46AFECBD" w14:textId="77777777" w:rsidR="000A6416" w:rsidRDefault="00000000">
      <w:pPr>
        <w:widowControl w:val="0"/>
        <w:numPr>
          <w:ilvl w:val="0"/>
          <w:numId w:val="13"/>
        </w:numPr>
        <w:spacing w:after="200" w:line="216" w:lineRule="auto"/>
      </w:pPr>
      <w:r>
        <w:t>What has been the trend for K12 CTE Completers as a count and as a percentage of K12 students?</w:t>
      </w:r>
    </w:p>
    <w:tbl>
      <w:tblPr>
        <w:tblStyle w:val="a0"/>
        <w:tblW w:w="6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905"/>
        <w:gridCol w:w="1425"/>
        <w:gridCol w:w="1740"/>
      </w:tblGrid>
      <w:tr w:rsidR="000A6416" w14:paraId="586D3242" w14:textId="77777777">
        <w:tc>
          <w:tcPr>
            <w:tcW w:w="1845" w:type="dxa"/>
            <w:shd w:val="clear" w:color="auto" w:fill="auto"/>
            <w:tcMar>
              <w:top w:w="100" w:type="dxa"/>
              <w:left w:w="100" w:type="dxa"/>
              <w:bottom w:w="100" w:type="dxa"/>
              <w:right w:w="100" w:type="dxa"/>
            </w:tcMar>
          </w:tcPr>
          <w:p w14:paraId="6619F755" w14:textId="77777777" w:rsidR="000A6416" w:rsidRDefault="00000000">
            <w:pPr>
              <w:widowControl w:val="0"/>
              <w:spacing w:line="240" w:lineRule="auto"/>
              <w:rPr>
                <w:b/>
                <w:color w:val="3F3F3F"/>
              </w:rPr>
            </w:pPr>
            <w:r>
              <w:rPr>
                <w:b/>
                <w:color w:val="3F3F3F"/>
              </w:rPr>
              <w:t>School Year</w:t>
            </w:r>
          </w:p>
        </w:tc>
        <w:tc>
          <w:tcPr>
            <w:tcW w:w="1905" w:type="dxa"/>
            <w:shd w:val="clear" w:color="auto" w:fill="auto"/>
            <w:tcMar>
              <w:top w:w="100" w:type="dxa"/>
              <w:left w:w="100" w:type="dxa"/>
              <w:bottom w:w="100" w:type="dxa"/>
              <w:right w:w="100" w:type="dxa"/>
            </w:tcMar>
          </w:tcPr>
          <w:p w14:paraId="0D326E92" w14:textId="77777777" w:rsidR="000A6416" w:rsidRDefault="00000000">
            <w:pPr>
              <w:widowControl w:val="0"/>
              <w:spacing w:line="240" w:lineRule="auto"/>
              <w:rPr>
                <w:b/>
                <w:color w:val="3F3F3F"/>
              </w:rPr>
            </w:pPr>
            <w:r>
              <w:rPr>
                <w:b/>
                <w:color w:val="3F3F3F"/>
              </w:rPr>
              <w:t>No. of K12 CTE Completers</w:t>
            </w:r>
          </w:p>
        </w:tc>
        <w:tc>
          <w:tcPr>
            <w:tcW w:w="1425" w:type="dxa"/>
            <w:shd w:val="clear" w:color="auto" w:fill="auto"/>
            <w:tcMar>
              <w:top w:w="100" w:type="dxa"/>
              <w:left w:w="100" w:type="dxa"/>
              <w:bottom w:w="100" w:type="dxa"/>
              <w:right w:w="100" w:type="dxa"/>
            </w:tcMar>
          </w:tcPr>
          <w:p w14:paraId="62C87FB9" w14:textId="77777777" w:rsidR="000A6416" w:rsidRDefault="00000000">
            <w:pPr>
              <w:widowControl w:val="0"/>
              <w:spacing w:line="240" w:lineRule="auto"/>
              <w:rPr>
                <w:b/>
                <w:color w:val="3F3F3F"/>
              </w:rPr>
            </w:pPr>
            <w:r>
              <w:rPr>
                <w:b/>
                <w:color w:val="3F3F3F"/>
              </w:rPr>
              <w:t>No. of K12 Students</w:t>
            </w:r>
          </w:p>
        </w:tc>
        <w:tc>
          <w:tcPr>
            <w:tcW w:w="1740" w:type="dxa"/>
            <w:shd w:val="clear" w:color="auto" w:fill="auto"/>
            <w:tcMar>
              <w:top w:w="100" w:type="dxa"/>
              <w:left w:w="100" w:type="dxa"/>
              <w:bottom w:w="100" w:type="dxa"/>
              <w:right w:w="100" w:type="dxa"/>
            </w:tcMar>
          </w:tcPr>
          <w:p w14:paraId="40D8CE40" w14:textId="77777777" w:rsidR="000A6416" w:rsidRDefault="00000000">
            <w:pPr>
              <w:widowControl w:val="0"/>
              <w:spacing w:line="240" w:lineRule="auto"/>
              <w:rPr>
                <w:b/>
                <w:color w:val="3F3F3F"/>
              </w:rPr>
            </w:pPr>
            <w:r>
              <w:rPr>
                <w:b/>
                <w:color w:val="3F3F3F"/>
              </w:rPr>
              <w:t>% of K12 CTE Completers</w:t>
            </w:r>
          </w:p>
        </w:tc>
      </w:tr>
      <w:tr w:rsidR="000A6416" w14:paraId="72976B32" w14:textId="77777777">
        <w:tc>
          <w:tcPr>
            <w:tcW w:w="1845" w:type="dxa"/>
            <w:shd w:val="clear" w:color="auto" w:fill="auto"/>
            <w:tcMar>
              <w:top w:w="100" w:type="dxa"/>
              <w:left w:w="100" w:type="dxa"/>
              <w:bottom w:w="100" w:type="dxa"/>
              <w:right w:w="100" w:type="dxa"/>
            </w:tcMar>
          </w:tcPr>
          <w:p w14:paraId="702DF2FA" w14:textId="77777777" w:rsidR="000A6416" w:rsidRDefault="00000000">
            <w:pPr>
              <w:widowControl w:val="0"/>
              <w:spacing w:line="240" w:lineRule="auto"/>
              <w:rPr>
                <w:color w:val="3F3F3F"/>
              </w:rPr>
            </w:pPr>
            <w:r>
              <w:rPr>
                <w:color w:val="3F3F3F"/>
              </w:rPr>
              <w:t>2018-19</w:t>
            </w:r>
          </w:p>
        </w:tc>
        <w:tc>
          <w:tcPr>
            <w:tcW w:w="1905" w:type="dxa"/>
            <w:shd w:val="clear" w:color="auto" w:fill="auto"/>
            <w:tcMar>
              <w:top w:w="100" w:type="dxa"/>
              <w:left w:w="100" w:type="dxa"/>
              <w:bottom w:w="100" w:type="dxa"/>
              <w:right w:w="100" w:type="dxa"/>
            </w:tcMar>
          </w:tcPr>
          <w:p w14:paraId="2DCF5B54" w14:textId="77777777" w:rsidR="000A6416" w:rsidRDefault="00000000">
            <w:pPr>
              <w:widowControl w:val="0"/>
              <w:spacing w:line="240" w:lineRule="auto"/>
              <w:jc w:val="right"/>
              <w:rPr>
                <w:color w:val="3F3F3F"/>
              </w:rPr>
            </w:pPr>
            <w:r>
              <w:rPr>
                <w:color w:val="3F3F3F"/>
              </w:rPr>
              <w:t>65</w:t>
            </w:r>
          </w:p>
        </w:tc>
        <w:tc>
          <w:tcPr>
            <w:tcW w:w="1425" w:type="dxa"/>
            <w:shd w:val="clear" w:color="auto" w:fill="auto"/>
            <w:tcMar>
              <w:top w:w="100" w:type="dxa"/>
              <w:left w:w="100" w:type="dxa"/>
              <w:bottom w:w="100" w:type="dxa"/>
              <w:right w:w="100" w:type="dxa"/>
            </w:tcMar>
          </w:tcPr>
          <w:p w14:paraId="06EF7EC2" w14:textId="77777777" w:rsidR="000A6416" w:rsidRDefault="00000000">
            <w:pPr>
              <w:widowControl w:val="0"/>
              <w:spacing w:line="240" w:lineRule="auto"/>
              <w:jc w:val="right"/>
            </w:pPr>
            <w:r>
              <w:t>5,213</w:t>
            </w:r>
          </w:p>
        </w:tc>
        <w:tc>
          <w:tcPr>
            <w:tcW w:w="1740" w:type="dxa"/>
            <w:shd w:val="clear" w:color="auto" w:fill="auto"/>
            <w:tcMar>
              <w:top w:w="100" w:type="dxa"/>
              <w:left w:w="100" w:type="dxa"/>
              <w:bottom w:w="100" w:type="dxa"/>
              <w:right w:w="100" w:type="dxa"/>
            </w:tcMar>
          </w:tcPr>
          <w:p w14:paraId="2CDE98C4" w14:textId="77777777" w:rsidR="000A6416" w:rsidRDefault="00000000">
            <w:pPr>
              <w:widowControl w:val="0"/>
              <w:spacing w:line="240" w:lineRule="auto"/>
              <w:jc w:val="right"/>
              <w:rPr>
                <w:color w:val="3F3F3F"/>
              </w:rPr>
            </w:pPr>
            <w:r>
              <w:rPr>
                <w:color w:val="3F3F3F"/>
              </w:rPr>
              <w:t>1%</w:t>
            </w:r>
          </w:p>
        </w:tc>
      </w:tr>
      <w:tr w:rsidR="000A6416" w14:paraId="3BE54D7D" w14:textId="77777777">
        <w:tc>
          <w:tcPr>
            <w:tcW w:w="1845" w:type="dxa"/>
            <w:shd w:val="clear" w:color="auto" w:fill="auto"/>
            <w:tcMar>
              <w:top w:w="100" w:type="dxa"/>
              <w:left w:w="100" w:type="dxa"/>
              <w:bottom w:w="100" w:type="dxa"/>
              <w:right w:w="100" w:type="dxa"/>
            </w:tcMar>
          </w:tcPr>
          <w:p w14:paraId="35F84EC2" w14:textId="77777777" w:rsidR="000A6416" w:rsidRDefault="00000000">
            <w:pPr>
              <w:widowControl w:val="0"/>
              <w:spacing w:line="240" w:lineRule="auto"/>
              <w:rPr>
                <w:color w:val="3F3F3F"/>
              </w:rPr>
            </w:pPr>
            <w:r>
              <w:rPr>
                <w:color w:val="3F3F3F"/>
              </w:rPr>
              <w:t>2019-20</w:t>
            </w:r>
          </w:p>
        </w:tc>
        <w:tc>
          <w:tcPr>
            <w:tcW w:w="1905" w:type="dxa"/>
            <w:shd w:val="clear" w:color="auto" w:fill="auto"/>
            <w:tcMar>
              <w:top w:w="100" w:type="dxa"/>
              <w:left w:w="100" w:type="dxa"/>
              <w:bottom w:w="100" w:type="dxa"/>
              <w:right w:w="100" w:type="dxa"/>
            </w:tcMar>
          </w:tcPr>
          <w:p w14:paraId="11F22A0B" w14:textId="77777777" w:rsidR="000A6416" w:rsidRDefault="00000000">
            <w:pPr>
              <w:widowControl w:val="0"/>
              <w:spacing w:line="240" w:lineRule="auto"/>
              <w:jc w:val="right"/>
              <w:rPr>
                <w:color w:val="3F3F3F"/>
              </w:rPr>
            </w:pPr>
            <w:r>
              <w:rPr>
                <w:color w:val="3F3F3F"/>
              </w:rPr>
              <w:t>184</w:t>
            </w:r>
          </w:p>
        </w:tc>
        <w:tc>
          <w:tcPr>
            <w:tcW w:w="1425" w:type="dxa"/>
            <w:shd w:val="clear" w:color="auto" w:fill="auto"/>
            <w:tcMar>
              <w:top w:w="100" w:type="dxa"/>
              <w:left w:w="100" w:type="dxa"/>
              <w:bottom w:w="100" w:type="dxa"/>
              <w:right w:w="100" w:type="dxa"/>
            </w:tcMar>
          </w:tcPr>
          <w:p w14:paraId="12439901" w14:textId="77777777" w:rsidR="000A6416" w:rsidRDefault="00000000">
            <w:pPr>
              <w:widowControl w:val="0"/>
              <w:spacing w:line="240" w:lineRule="auto"/>
              <w:jc w:val="right"/>
            </w:pPr>
            <w:r>
              <w:t>4,949</w:t>
            </w:r>
          </w:p>
        </w:tc>
        <w:tc>
          <w:tcPr>
            <w:tcW w:w="1740" w:type="dxa"/>
            <w:shd w:val="clear" w:color="auto" w:fill="auto"/>
            <w:tcMar>
              <w:top w:w="100" w:type="dxa"/>
              <w:left w:w="100" w:type="dxa"/>
              <w:bottom w:w="100" w:type="dxa"/>
              <w:right w:w="100" w:type="dxa"/>
            </w:tcMar>
          </w:tcPr>
          <w:p w14:paraId="465166E6" w14:textId="77777777" w:rsidR="000A6416" w:rsidRDefault="00000000">
            <w:pPr>
              <w:widowControl w:val="0"/>
              <w:spacing w:line="240" w:lineRule="auto"/>
              <w:jc w:val="right"/>
              <w:rPr>
                <w:color w:val="3F3F3F"/>
              </w:rPr>
            </w:pPr>
            <w:r>
              <w:rPr>
                <w:color w:val="3F3F3F"/>
              </w:rPr>
              <w:t>4%</w:t>
            </w:r>
          </w:p>
        </w:tc>
      </w:tr>
      <w:tr w:rsidR="000A6416" w14:paraId="26F0FADF" w14:textId="77777777">
        <w:tc>
          <w:tcPr>
            <w:tcW w:w="1845" w:type="dxa"/>
            <w:shd w:val="clear" w:color="auto" w:fill="auto"/>
            <w:tcMar>
              <w:top w:w="100" w:type="dxa"/>
              <w:left w:w="100" w:type="dxa"/>
              <w:bottom w:w="100" w:type="dxa"/>
              <w:right w:w="100" w:type="dxa"/>
            </w:tcMar>
          </w:tcPr>
          <w:p w14:paraId="66DA7645" w14:textId="77777777" w:rsidR="000A6416" w:rsidRDefault="00000000">
            <w:pPr>
              <w:widowControl w:val="0"/>
              <w:spacing w:line="240" w:lineRule="auto"/>
              <w:rPr>
                <w:color w:val="3F3F3F"/>
              </w:rPr>
            </w:pPr>
            <w:r>
              <w:rPr>
                <w:color w:val="3F3F3F"/>
              </w:rPr>
              <w:t>2020-21</w:t>
            </w:r>
          </w:p>
        </w:tc>
        <w:tc>
          <w:tcPr>
            <w:tcW w:w="1905" w:type="dxa"/>
            <w:shd w:val="clear" w:color="auto" w:fill="auto"/>
            <w:tcMar>
              <w:top w:w="100" w:type="dxa"/>
              <w:left w:w="100" w:type="dxa"/>
              <w:bottom w:w="100" w:type="dxa"/>
              <w:right w:w="100" w:type="dxa"/>
            </w:tcMar>
          </w:tcPr>
          <w:p w14:paraId="65F8284E" w14:textId="77777777" w:rsidR="000A6416" w:rsidRDefault="00000000">
            <w:pPr>
              <w:widowControl w:val="0"/>
              <w:spacing w:line="240" w:lineRule="auto"/>
              <w:jc w:val="right"/>
              <w:rPr>
                <w:color w:val="3F3F3F"/>
              </w:rPr>
            </w:pPr>
            <w:r>
              <w:rPr>
                <w:color w:val="3F3F3F"/>
              </w:rPr>
              <w:t>255</w:t>
            </w:r>
          </w:p>
        </w:tc>
        <w:tc>
          <w:tcPr>
            <w:tcW w:w="1425" w:type="dxa"/>
            <w:shd w:val="clear" w:color="auto" w:fill="auto"/>
            <w:tcMar>
              <w:top w:w="100" w:type="dxa"/>
              <w:left w:w="100" w:type="dxa"/>
              <w:bottom w:w="100" w:type="dxa"/>
              <w:right w:w="100" w:type="dxa"/>
            </w:tcMar>
          </w:tcPr>
          <w:p w14:paraId="7C2F201C" w14:textId="77777777" w:rsidR="000A6416" w:rsidRDefault="00000000">
            <w:pPr>
              <w:widowControl w:val="0"/>
              <w:spacing w:line="240" w:lineRule="auto"/>
              <w:jc w:val="right"/>
            </w:pPr>
            <w:r>
              <w:t>4,898</w:t>
            </w:r>
          </w:p>
        </w:tc>
        <w:tc>
          <w:tcPr>
            <w:tcW w:w="1740" w:type="dxa"/>
            <w:shd w:val="clear" w:color="auto" w:fill="auto"/>
            <w:tcMar>
              <w:top w:w="100" w:type="dxa"/>
              <w:left w:w="100" w:type="dxa"/>
              <w:bottom w:w="100" w:type="dxa"/>
              <w:right w:w="100" w:type="dxa"/>
            </w:tcMar>
          </w:tcPr>
          <w:p w14:paraId="36EFC1F7" w14:textId="77777777" w:rsidR="000A6416" w:rsidRDefault="00000000">
            <w:pPr>
              <w:widowControl w:val="0"/>
              <w:spacing w:line="240" w:lineRule="auto"/>
              <w:jc w:val="right"/>
              <w:rPr>
                <w:color w:val="3F3F3F"/>
              </w:rPr>
            </w:pPr>
            <w:r>
              <w:rPr>
                <w:color w:val="3F3F3F"/>
              </w:rPr>
              <w:t>5%</w:t>
            </w:r>
          </w:p>
        </w:tc>
      </w:tr>
      <w:tr w:rsidR="000A6416" w14:paraId="654C31CB" w14:textId="77777777">
        <w:tc>
          <w:tcPr>
            <w:tcW w:w="1845" w:type="dxa"/>
            <w:shd w:val="clear" w:color="auto" w:fill="auto"/>
            <w:tcMar>
              <w:top w:w="100" w:type="dxa"/>
              <w:left w:w="100" w:type="dxa"/>
              <w:bottom w:w="100" w:type="dxa"/>
              <w:right w:w="100" w:type="dxa"/>
            </w:tcMar>
          </w:tcPr>
          <w:p w14:paraId="05D50433" w14:textId="77777777" w:rsidR="000A6416" w:rsidRDefault="00000000">
            <w:pPr>
              <w:widowControl w:val="0"/>
              <w:spacing w:line="240" w:lineRule="auto"/>
              <w:rPr>
                <w:color w:val="3F3F3F"/>
              </w:rPr>
            </w:pPr>
            <w:r>
              <w:rPr>
                <w:color w:val="3F3F3F"/>
              </w:rPr>
              <w:t>2021-22</w:t>
            </w:r>
          </w:p>
        </w:tc>
        <w:tc>
          <w:tcPr>
            <w:tcW w:w="1905" w:type="dxa"/>
            <w:shd w:val="clear" w:color="auto" w:fill="auto"/>
            <w:tcMar>
              <w:top w:w="100" w:type="dxa"/>
              <w:left w:w="100" w:type="dxa"/>
              <w:bottom w:w="100" w:type="dxa"/>
              <w:right w:w="100" w:type="dxa"/>
            </w:tcMar>
          </w:tcPr>
          <w:p w14:paraId="580EBB11" w14:textId="77777777" w:rsidR="000A6416" w:rsidRDefault="00000000">
            <w:pPr>
              <w:widowControl w:val="0"/>
              <w:spacing w:line="240" w:lineRule="auto"/>
              <w:jc w:val="right"/>
              <w:rPr>
                <w:color w:val="3F3F3F"/>
              </w:rPr>
            </w:pPr>
            <w:r>
              <w:rPr>
                <w:color w:val="3F3F3F"/>
              </w:rPr>
              <w:t>254</w:t>
            </w:r>
          </w:p>
        </w:tc>
        <w:tc>
          <w:tcPr>
            <w:tcW w:w="1425" w:type="dxa"/>
            <w:shd w:val="clear" w:color="auto" w:fill="auto"/>
            <w:tcMar>
              <w:top w:w="100" w:type="dxa"/>
              <w:left w:w="100" w:type="dxa"/>
              <w:bottom w:w="100" w:type="dxa"/>
              <w:right w:w="100" w:type="dxa"/>
            </w:tcMar>
          </w:tcPr>
          <w:p w14:paraId="482B7143" w14:textId="77777777" w:rsidR="000A6416" w:rsidRDefault="00000000">
            <w:pPr>
              <w:widowControl w:val="0"/>
              <w:spacing w:line="240" w:lineRule="auto"/>
              <w:jc w:val="right"/>
            </w:pPr>
            <w:r>
              <w:t>4,840</w:t>
            </w:r>
          </w:p>
        </w:tc>
        <w:tc>
          <w:tcPr>
            <w:tcW w:w="1740" w:type="dxa"/>
            <w:shd w:val="clear" w:color="auto" w:fill="auto"/>
            <w:tcMar>
              <w:top w:w="100" w:type="dxa"/>
              <w:left w:w="100" w:type="dxa"/>
              <w:bottom w:w="100" w:type="dxa"/>
              <w:right w:w="100" w:type="dxa"/>
            </w:tcMar>
          </w:tcPr>
          <w:p w14:paraId="45A4FB5E" w14:textId="77777777" w:rsidR="000A6416" w:rsidRDefault="00000000">
            <w:pPr>
              <w:widowControl w:val="0"/>
              <w:spacing w:line="240" w:lineRule="auto"/>
              <w:jc w:val="right"/>
              <w:rPr>
                <w:color w:val="3F3F3F"/>
              </w:rPr>
            </w:pPr>
            <w:r>
              <w:rPr>
                <w:color w:val="3F3F3F"/>
              </w:rPr>
              <w:t>5%</w:t>
            </w:r>
          </w:p>
        </w:tc>
      </w:tr>
    </w:tbl>
    <w:p w14:paraId="371F211F" w14:textId="77777777" w:rsidR="000A6416" w:rsidRDefault="000A6416">
      <w:pPr>
        <w:widowControl w:val="0"/>
        <w:spacing w:line="216" w:lineRule="auto"/>
        <w:rPr>
          <w:color w:val="3F3F3F"/>
        </w:rPr>
      </w:pPr>
    </w:p>
    <w:p w14:paraId="40467D13" w14:textId="77777777" w:rsidR="000A6416" w:rsidRDefault="00000000">
      <w:pPr>
        <w:widowControl w:val="0"/>
        <w:numPr>
          <w:ilvl w:val="0"/>
          <w:numId w:val="4"/>
        </w:numPr>
        <w:spacing w:line="216" w:lineRule="auto"/>
        <w:rPr>
          <w:color w:val="3F3F3F"/>
        </w:rPr>
      </w:pPr>
      <w:r>
        <w:rPr>
          <w:color w:val="3F3F3F"/>
        </w:rPr>
        <w:t>Calculate the percentage change in the number of K12 CTE Completers and in the percentage of K12 CTE Completers between the earliest and latest year available</w:t>
      </w:r>
    </w:p>
    <w:p w14:paraId="6B39216F" w14:textId="77777777" w:rsidR="000A6416" w:rsidRDefault="00000000">
      <w:pPr>
        <w:widowControl w:val="0"/>
        <w:numPr>
          <w:ilvl w:val="0"/>
          <w:numId w:val="12"/>
        </w:numPr>
        <w:spacing w:line="216" w:lineRule="auto"/>
      </w:pPr>
      <w:r>
        <w:rPr>
          <w:color w:val="3F3F3F"/>
        </w:rPr>
        <w:t xml:space="preserve">254 in 2021-22 - 65 in 2018-19 = </w:t>
      </w:r>
      <w:r>
        <w:t>189 more K12 CTE Completers</w:t>
      </w:r>
    </w:p>
    <w:p w14:paraId="09C48FDF" w14:textId="77777777" w:rsidR="000A6416" w:rsidRDefault="00000000">
      <w:pPr>
        <w:widowControl w:val="0"/>
        <w:numPr>
          <w:ilvl w:val="0"/>
          <w:numId w:val="12"/>
        </w:numPr>
        <w:spacing w:after="200" w:line="216" w:lineRule="auto"/>
      </w:pPr>
      <w:r>
        <w:rPr>
          <w:color w:val="3F3F3F"/>
        </w:rPr>
        <w:t>5% in 2021-22 - 1% in 2018-19 =</w:t>
      </w:r>
      <w:r>
        <w:rPr>
          <w:color w:val="FF0000"/>
        </w:rPr>
        <w:t xml:space="preserve"> </w:t>
      </w:r>
      <w:r>
        <w:rPr>
          <w:b/>
        </w:rPr>
        <w:t xml:space="preserve">4% increase </w:t>
      </w:r>
      <w:r>
        <w:rPr>
          <w:color w:val="3F3F3F"/>
        </w:rPr>
        <w:t>in the percentage of K12 students who are K12 CTE Completers</w:t>
      </w:r>
    </w:p>
    <w:p w14:paraId="54D00AE5" w14:textId="77777777" w:rsidR="000A6416" w:rsidRDefault="00000000">
      <w:pPr>
        <w:widowControl w:val="0"/>
        <w:numPr>
          <w:ilvl w:val="0"/>
          <w:numId w:val="7"/>
        </w:numPr>
        <w:spacing w:after="200" w:line="216" w:lineRule="auto"/>
        <w:rPr>
          <w:color w:val="3F3F3F"/>
        </w:rPr>
      </w:pPr>
      <w:r>
        <w:rPr>
          <w:color w:val="3F3F3F"/>
          <w:u w:val="single"/>
        </w:rPr>
        <w:t>Analysis</w:t>
      </w:r>
      <w:r>
        <w:rPr>
          <w:color w:val="3F3F3F"/>
        </w:rPr>
        <w:t xml:space="preserve">: While there has been a 7% decrease in the number of K12 Students, there has been a 4% increase in the percentage of K12 students who are K12 CTE Completers between school years 2019 and 2022. </w:t>
      </w:r>
    </w:p>
    <w:p w14:paraId="4C3EC576" w14:textId="77777777" w:rsidR="000A6416" w:rsidRDefault="00000000">
      <w:pPr>
        <w:pStyle w:val="Heading2"/>
        <w:widowControl w:val="0"/>
        <w:spacing w:after="0" w:line="216" w:lineRule="auto"/>
        <w:rPr>
          <w:b/>
          <w:sz w:val="24"/>
          <w:szCs w:val="24"/>
        </w:rPr>
      </w:pPr>
      <w:bookmarkStart w:id="3" w:name="_6gj4ujg488i6" w:colFirst="0" w:colLast="0"/>
      <w:bookmarkEnd w:id="3"/>
      <w:r>
        <w:rPr>
          <w:b/>
          <w:sz w:val="24"/>
          <w:szCs w:val="24"/>
        </w:rPr>
        <w:lastRenderedPageBreak/>
        <w:t>Data Equity Lens</w:t>
      </w:r>
    </w:p>
    <w:p w14:paraId="2FB2A933" w14:textId="70202938" w:rsidR="000A6416" w:rsidRDefault="00000000">
      <w:r>
        <w:t xml:space="preserve">The Drill Down menu allows for exploration for </w:t>
      </w:r>
      <w:r>
        <w:rPr>
          <w:u w:val="single"/>
        </w:rPr>
        <w:t>Gender, Race, English Learners, etc.</w:t>
      </w:r>
      <w:r>
        <w:t xml:space="preserve"> </w:t>
      </w:r>
    </w:p>
    <w:p w14:paraId="19824D03" w14:textId="77777777" w:rsidR="00257221" w:rsidRDefault="00257221"/>
    <w:p w14:paraId="7411D846" w14:textId="77777777" w:rsidR="000A6416" w:rsidRDefault="00000000">
      <w:pPr>
        <w:widowControl w:val="0"/>
        <w:spacing w:line="216" w:lineRule="auto"/>
        <w:rPr>
          <w:i/>
          <w:color w:val="0000FF"/>
        </w:rPr>
      </w:pPr>
      <w:r>
        <w:rPr>
          <w:b/>
          <w:i/>
          <w:color w:val="0000FF"/>
        </w:rPr>
        <w:t xml:space="preserve">1) Switch the Drill Down in the header to “Gender”, press “View” and scroll down to K12 CTE completers: </w:t>
      </w:r>
    </w:p>
    <w:p w14:paraId="56846EBE" w14:textId="7F7EB5FD" w:rsidR="00015943" w:rsidRDefault="00CD479F" w:rsidP="00015943">
      <w:pPr>
        <w:widowControl w:val="0"/>
        <w:spacing w:after="200" w:line="240" w:lineRule="auto"/>
        <w:jc w:val="center"/>
      </w:pPr>
      <w:r>
        <w:rPr>
          <w:noProof/>
        </w:rPr>
        <w:drawing>
          <wp:inline distT="0" distB="0" distL="0" distR="0" wp14:anchorId="3B18954F" wp14:editId="735F20D8">
            <wp:extent cx="5943600" cy="3154680"/>
            <wp:effectExtent l="0" t="0" r="0" b="0"/>
            <wp:docPr id="1566079925" name="Picture 8" descr="This screenshot highlights bar graphs that are color coded to represent the disaggregation by gender. The legend underneath connects the &quot;Female&quot; group to the left bar and &quot;Male&quot; group to the right bar. Additional notes highlighting &quot;All Masked Values&quot; and FERPA suppression are provided underneath th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9925" name="Picture 8" descr="This screenshot highlights bar graphs that are color coded to represent the disaggregation by gender. The legend underneath connects the &quot;Female&quot; group to the left bar and &quot;Male&quot; group to the right bar. Additional notes highlighting &quot;All Masked Values&quot; and FERPA suppression are provided underneath the graph."/>
                    <pic:cNvPicPr/>
                  </pic:nvPicPr>
                  <pic:blipFill>
                    <a:blip r:embed="rId15">
                      <a:extLst>
                        <a:ext uri="{28A0092B-C50C-407E-A947-70E740481C1C}">
                          <a14:useLocalDpi xmlns:a14="http://schemas.microsoft.com/office/drawing/2010/main" val="0"/>
                        </a:ext>
                      </a:extLst>
                    </a:blip>
                    <a:stretch>
                      <a:fillRect/>
                    </a:stretch>
                  </pic:blipFill>
                  <pic:spPr>
                    <a:xfrm>
                      <a:off x="0" y="0"/>
                      <a:ext cx="5943600" cy="3154680"/>
                    </a:xfrm>
                    <a:prstGeom prst="rect">
                      <a:avLst/>
                    </a:prstGeom>
                  </pic:spPr>
                </pic:pic>
              </a:graphicData>
            </a:graphic>
          </wp:inline>
        </w:drawing>
      </w:r>
    </w:p>
    <w:p w14:paraId="65294002" w14:textId="7AFA0415" w:rsidR="000A6416" w:rsidRDefault="00000000">
      <w:pPr>
        <w:widowControl w:val="0"/>
        <w:spacing w:after="200" w:line="240" w:lineRule="auto"/>
        <w:rPr>
          <w:color w:val="3F3F3F"/>
        </w:rPr>
      </w:pPr>
      <w:r>
        <w:rPr>
          <w:b/>
          <w:i/>
        </w:rPr>
        <w:t>Graph Info:</w:t>
      </w:r>
      <w:r>
        <w:t xml:space="preserve"> </w:t>
      </w:r>
      <w:r>
        <w:rPr>
          <w:color w:val="3F3F3F"/>
        </w:rPr>
        <w:t>The notes explain why information displayed can be “missing” or not match other CDE displays</w:t>
      </w:r>
      <w:r w:rsidR="00613F1D">
        <w:rPr>
          <w:color w:val="3F3F3F"/>
        </w:rPr>
        <w:t>. N</w:t>
      </w:r>
      <w:r>
        <w:rPr>
          <w:color w:val="3F3F3F"/>
        </w:rPr>
        <w:t>otes</w:t>
      </w:r>
      <w:r w:rsidR="00613F1D">
        <w:rPr>
          <w:color w:val="3F3F3F"/>
        </w:rPr>
        <w:t xml:space="preserve"> also</w:t>
      </w:r>
      <w:r>
        <w:rPr>
          <w:color w:val="3F3F3F"/>
        </w:rPr>
        <w:t xml:space="preserve"> provide information on what subgroups or student populations are masked due to FERPA suppression to protect students’ identities with </w:t>
      </w:r>
      <w:r w:rsidR="00FF12A1">
        <w:rPr>
          <w:color w:val="3F3F3F"/>
        </w:rPr>
        <w:t>pop up text</w:t>
      </w:r>
      <w:r w:rsidR="00257221">
        <w:rPr>
          <w:color w:val="3F3F3F"/>
        </w:rPr>
        <w:t xml:space="preserve"> to </w:t>
      </w:r>
      <w:r>
        <w:rPr>
          <w:color w:val="3F3F3F"/>
        </w:rPr>
        <w:t xml:space="preserve">“Suppression and Complementary Suppression” </w:t>
      </w:r>
      <w:r w:rsidR="00981260">
        <w:rPr>
          <w:color w:val="3F3F3F"/>
        </w:rPr>
        <w:t>that provides a</w:t>
      </w:r>
      <w:r>
        <w:rPr>
          <w:color w:val="3F3F3F"/>
        </w:rPr>
        <w:t xml:space="preserve"> description of </w:t>
      </w:r>
      <w:hyperlink r:id="rId16">
        <w:r>
          <w:rPr>
            <w:color w:val="3F3F3F"/>
            <w:u w:val="single"/>
          </w:rPr>
          <w:t>suppression rules</w:t>
        </w:r>
      </w:hyperlink>
      <w:r w:rsidR="00981260">
        <w:rPr>
          <w:color w:val="3F3F3F"/>
        </w:rPr>
        <w:t xml:space="preserve"> for the dashboard</w:t>
      </w:r>
      <w:r>
        <w:rPr>
          <w:color w:val="3F3F3F"/>
        </w:rPr>
        <w:t xml:space="preserve">. </w:t>
      </w:r>
      <w:r w:rsidR="00613F1D">
        <w:rPr>
          <w:color w:val="3F3F3F"/>
        </w:rPr>
        <w:t xml:space="preserve">Users will also find text context to All Masked Values which is displayed to represent the subgroups that cannot be shown due to FERPA </w:t>
      </w:r>
      <w:r w:rsidR="00257221">
        <w:rPr>
          <w:color w:val="3F3F3F"/>
        </w:rPr>
        <w:t>suppression</w:t>
      </w:r>
      <w:r w:rsidR="00613F1D">
        <w:rPr>
          <w:color w:val="3F3F3F"/>
        </w:rPr>
        <w:t>.</w:t>
      </w:r>
    </w:p>
    <w:p w14:paraId="7A897E3D" w14:textId="77777777" w:rsidR="000A6416" w:rsidRDefault="00000000">
      <w:pPr>
        <w:widowControl w:val="0"/>
        <w:spacing w:after="200" w:line="216" w:lineRule="auto"/>
        <w:rPr>
          <w:u w:val="single"/>
        </w:rPr>
      </w:pPr>
      <w:r>
        <w:rPr>
          <w:b/>
          <w:i/>
        </w:rPr>
        <w:t>Questions:</w:t>
      </w:r>
      <w:r>
        <w:t xml:space="preserve"> to focus on unduplicated counts of students displayed &amp; calculate trends (</w:t>
      </w:r>
      <w:r>
        <w:rPr>
          <w:i/>
        </w:rPr>
        <w:t>Feel free to use the guided questions and tables to input your own data</w:t>
      </w:r>
      <w:r>
        <w:t>):</w:t>
      </w:r>
    </w:p>
    <w:p w14:paraId="07BCF17C" w14:textId="77777777" w:rsidR="000A6416" w:rsidRDefault="00000000">
      <w:pPr>
        <w:widowControl w:val="0"/>
        <w:numPr>
          <w:ilvl w:val="0"/>
          <w:numId w:val="11"/>
        </w:numPr>
        <w:spacing w:after="200" w:line="216" w:lineRule="auto"/>
      </w:pPr>
      <w:r>
        <w:t xml:space="preserve">What year has been selected for display of the drill down information? </w:t>
      </w:r>
      <w:sdt>
        <w:sdtPr>
          <w:alias w:val="Year"/>
          <w:id w:val="-1658091273"/>
          <w:dropDownList>
            <w:listItem w:displayText="2021 - 2022" w:value="2021 - 2022"/>
            <w:listItem w:displayText="2020 - 2021" w:value="2020 - 2021"/>
            <w:listItem w:displayText="2019 - 2020" w:value="2019 - 2020"/>
            <w:listItem w:displayText="2018 - 2019" w:value="2018 - 2019"/>
          </w:dropDownList>
        </w:sdtPr>
        <w:sdtContent>
          <w:r>
            <w:rPr>
              <w:color w:val="5A3286"/>
              <w:shd w:val="clear" w:color="auto" w:fill="E6CFF2"/>
            </w:rPr>
            <w:t>2021 - 2022</w:t>
          </w:r>
        </w:sdtContent>
      </w:sdt>
    </w:p>
    <w:p w14:paraId="7688D751" w14:textId="77777777" w:rsidR="000A6416" w:rsidRDefault="00000000">
      <w:pPr>
        <w:widowControl w:val="0"/>
        <w:numPr>
          <w:ilvl w:val="0"/>
          <w:numId w:val="3"/>
        </w:numPr>
        <w:spacing w:after="200" w:line="216" w:lineRule="auto"/>
      </w:pPr>
      <w:r>
        <w:t xml:space="preserve">What is the number of </w:t>
      </w:r>
      <w:r>
        <w:rPr>
          <w:b/>
        </w:rPr>
        <w:t xml:space="preserve">K12 CTE Completers </w:t>
      </w:r>
      <w:r>
        <w:t>by gender and what is the % of K12 CTE Completers by gender?</w:t>
      </w:r>
    </w:p>
    <w:tbl>
      <w:tblPr>
        <w:tblStyle w:val="a1"/>
        <w:tblW w:w="9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962"/>
        <w:gridCol w:w="1717"/>
        <w:gridCol w:w="1870"/>
        <w:gridCol w:w="1916"/>
      </w:tblGrid>
      <w:tr w:rsidR="000A6416" w14:paraId="3DCAC50E" w14:textId="77777777" w:rsidTr="00257221">
        <w:trPr>
          <w:trHeight w:val="171"/>
        </w:trPr>
        <w:tc>
          <w:tcPr>
            <w:tcW w:w="2100" w:type="dxa"/>
            <w:shd w:val="clear" w:color="auto" w:fill="auto"/>
            <w:tcMar>
              <w:top w:w="100" w:type="dxa"/>
              <w:left w:w="100" w:type="dxa"/>
              <w:bottom w:w="100" w:type="dxa"/>
              <w:right w:w="100" w:type="dxa"/>
            </w:tcMar>
          </w:tcPr>
          <w:p w14:paraId="7AB9443F" w14:textId="77777777" w:rsidR="000A6416" w:rsidRDefault="00000000">
            <w:pPr>
              <w:widowControl w:val="0"/>
              <w:spacing w:line="240" w:lineRule="auto"/>
              <w:rPr>
                <w:b/>
              </w:rPr>
            </w:pPr>
            <w:r>
              <w:rPr>
                <w:b/>
              </w:rPr>
              <w:t>Gender</w:t>
            </w:r>
          </w:p>
        </w:tc>
        <w:tc>
          <w:tcPr>
            <w:tcW w:w="1962" w:type="dxa"/>
            <w:shd w:val="clear" w:color="auto" w:fill="auto"/>
            <w:tcMar>
              <w:top w:w="100" w:type="dxa"/>
              <w:left w:w="100" w:type="dxa"/>
              <w:bottom w:w="100" w:type="dxa"/>
              <w:right w:w="100" w:type="dxa"/>
            </w:tcMar>
          </w:tcPr>
          <w:p w14:paraId="307C0E9D" w14:textId="77777777" w:rsidR="000A6416" w:rsidRDefault="00000000">
            <w:pPr>
              <w:widowControl w:val="0"/>
              <w:spacing w:line="240" w:lineRule="auto"/>
              <w:rPr>
                <w:b/>
              </w:rPr>
            </w:pPr>
            <w:r>
              <w:rPr>
                <w:b/>
              </w:rPr>
              <w:t>No. of K12 CTE Completers</w:t>
            </w:r>
          </w:p>
        </w:tc>
        <w:tc>
          <w:tcPr>
            <w:tcW w:w="1717" w:type="dxa"/>
            <w:shd w:val="clear" w:color="auto" w:fill="auto"/>
            <w:tcMar>
              <w:top w:w="100" w:type="dxa"/>
              <w:left w:w="100" w:type="dxa"/>
              <w:bottom w:w="100" w:type="dxa"/>
              <w:right w:w="100" w:type="dxa"/>
            </w:tcMar>
          </w:tcPr>
          <w:p w14:paraId="22495BE7" w14:textId="77777777" w:rsidR="000A6416" w:rsidRDefault="00000000">
            <w:pPr>
              <w:widowControl w:val="0"/>
              <w:spacing w:line="240" w:lineRule="auto"/>
              <w:rPr>
                <w:b/>
              </w:rPr>
            </w:pPr>
            <w:r>
              <w:rPr>
                <w:b/>
              </w:rPr>
              <w:t>No. of K12 Students</w:t>
            </w:r>
          </w:p>
        </w:tc>
        <w:tc>
          <w:tcPr>
            <w:tcW w:w="1870" w:type="dxa"/>
            <w:shd w:val="clear" w:color="auto" w:fill="auto"/>
            <w:tcMar>
              <w:top w:w="100" w:type="dxa"/>
              <w:left w:w="100" w:type="dxa"/>
              <w:bottom w:w="100" w:type="dxa"/>
              <w:right w:w="100" w:type="dxa"/>
            </w:tcMar>
          </w:tcPr>
          <w:p w14:paraId="73576F9A" w14:textId="77777777" w:rsidR="000A6416" w:rsidRDefault="00000000">
            <w:pPr>
              <w:widowControl w:val="0"/>
              <w:spacing w:line="240" w:lineRule="auto"/>
              <w:rPr>
                <w:b/>
              </w:rPr>
            </w:pPr>
            <w:r>
              <w:rPr>
                <w:b/>
              </w:rPr>
              <w:t>% of K12 CTE Completers</w:t>
            </w:r>
          </w:p>
        </w:tc>
        <w:tc>
          <w:tcPr>
            <w:tcW w:w="1916" w:type="dxa"/>
            <w:shd w:val="clear" w:color="auto" w:fill="auto"/>
            <w:tcMar>
              <w:top w:w="100" w:type="dxa"/>
              <w:left w:w="100" w:type="dxa"/>
              <w:bottom w:w="100" w:type="dxa"/>
              <w:right w:w="100" w:type="dxa"/>
            </w:tcMar>
          </w:tcPr>
          <w:p w14:paraId="7C615A1B" w14:textId="77777777" w:rsidR="000A6416" w:rsidRDefault="00000000">
            <w:pPr>
              <w:widowControl w:val="0"/>
              <w:spacing w:line="240" w:lineRule="auto"/>
              <w:rPr>
                <w:b/>
              </w:rPr>
            </w:pPr>
            <w:r>
              <w:rPr>
                <w:b/>
              </w:rPr>
              <w:t>School Year</w:t>
            </w:r>
          </w:p>
        </w:tc>
      </w:tr>
      <w:tr w:rsidR="000A6416" w14:paraId="0495D7F8" w14:textId="77777777" w:rsidTr="00257221">
        <w:trPr>
          <w:trHeight w:val="58"/>
        </w:trPr>
        <w:tc>
          <w:tcPr>
            <w:tcW w:w="2100" w:type="dxa"/>
            <w:shd w:val="clear" w:color="auto" w:fill="auto"/>
            <w:tcMar>
              <w:top w:w="100" w:type="dxa"/>
              <w:left w:w="100" w:type="dxa"/>
              <w:bottom w:w="100" w:type="dxa"/>
              <w:right w:w="100" w:type="dxa"/>
            </w:tcMar>
          </w:tcPr>
          <w:p w14:paraId="26F67EAF" w14:textId="77777777" w:rsidR="000A6416" w:rsidRDefault="00000000">
            <w:pPr>
              <w:widowControl w:val="0"/>
              <w:spacing w:line="240" w:lineRule="auto"/>
            </w:pPr>
            <w:r>
              <w:t>Female</w:t>
            </w:r>
          </w:p>
        </w:tc>
        <w:tc>
          <w:tcPr>
            <w:tcW w:w="1962" w:type="dxa"/>
            <w:shd w:val="clear" w:color="auto" w:fill="auto"/>
            <w:tcMar>
              <w:top w:w="100" w:type="dxa"/>
              <w:left w:w="100" w:type="dxa"/>
              <w:bottom w:w="100" w:type="dxa"/>
              <w:right w:w="100" w:type="dxa"/>
            </w:tcMar>
          </w:tcPr>
          <w:p w14:paraId="5966B5D2" w14:textId="77777777" w:rsidR="000A6416" w:rsidRDefault="00000000">
            <w:pPr>
              <w:widowControl w:val="0"/>
              <w:spacing w:line="240" w:lineRule="auto"/>
              <w:jc w:val="right"/>
            </w:pPr>
            <w:r>
              <w:t>98</w:t>
            </w:r>
          </w:p>
        </w:tc>
        <w:tc>
          <w:tcPr>
            <w:tcW w:w="1717" w:type="dxa"/>
            <w:shd w:val="clear" w:color="auto" w:fill="auto"/>
            <w:tcMar>
              <w:top w:w="100" w:type="dxa"/>
              <w:left w:w="100" w:type="dxa"/>
              <w:bottom w:w="100" w:type="dxa"/>
              <w:right w:w="100" w:type="dxa"/>
            </w:tcMar>
          </w:tcPr>
          <w:p w14:paraId="545A269C" w14:textId="77777777" w:rsidR="000A6416" w:rsidRDefault="00000000">
            <w:pPr>
              <w:widowControl w:val="0"/>
              <w:spacing w:line="240" w:lineRule="auto"/>
              <w:jc w:val="right"/>
            </w:pPr>
            <w:r>
              <w:t>2,347</w:t>
            </w:r>
          </w:p>
        </w:tc>
        <w:tc>
          <w:tcPr>
            <w:tcW w:w="1870" w:type="dxa"/>
            <w:shd w:val="clear" w:color="auto" w:fill="auto"/>
            <w:tcMar>
              <w:top w:w="100" w:type="dxa"/>
              <w:left w:w="100" w:type="dxa"/>
              <w:bottom w:w="100" w:type="dxa"/>
              <w:right w:w="100" w:type="dxa"/>
            </w:tcMar>
          </w:tcPr>
          <w:p w14:paraId="2188090A" w14:textId="77777777" w:rsidR="000A6416" w:rsidRDefault="00000000">
            <w:pPr>
              <w:widowControl w:val="0"/>
              <w:spacing w:line="240" w:lineRule="auto"/>
              <w:jc w:val="right"/>
            </w:pPr>
            <w:r>
              <w:t>4%</w:t>
            </w:r>
          </w:p>
        </w:tc>
        <w:tc>
          <w:tcPr>
            <w:tcW w:w="1916" w:type="dxa"/>
            <w:shd w:val="clear" w:color="auto" w:fill="auto"/>
            <w:tcMar>
              <w:top w:w="100" w:type="dxa"/>
              <w:left w:w="100" w:type="dxa"/>
              <w:bottom w:w="100" w:type="dxa"/>
              <w:right w:w="100" w:type="dxa"/>
            </w:tcMar>
          </w:tcPr>
          <w:p w14:paraId="7ACF7A5A" w14:textId="77777777" w:rsidR="000A6416" w:rsidRDefault="00000000">
            <w:pPr>
              <w:widowControl w:val="0"/>
              <w:spacing w:line="240" w:lineRule="auto"/>
            </w:pPr>
            <w:r>
              <w:t>2021-2022</w:t>
            </w:r>
          </w:p>
        </w:tc>
      </w:tr>
      <w:tr w:rsidR="000A6416" w14:paraId="48DBEF65" w14:textId="77777777" w:rsidTr="00257221">
        <w:trPr>
          <w:trHeight w:val="151"/>
        </w:trPr>
        <w:tc>
          <w:tcPr>
            <w:tcW w:w="2100" w:type="dxa"/>
            <w:shd w:val="clear" w:color="auto" w:fill="auto"/>
            <w:tcMar>
              <w:top w:w="100" w:type="dxa"/>
              <w:left w:w="100" w:type="dxa"/>
              <w:bottom w:w="100" w:type="dxa"/>
              <w:right w:w="100" w:type="dxa"/>
            </w:tcMar>
          </w:tcPr>
          <w:p w14:paraId="038AEF95" w14:textId="77777777" w:rsidR="000A6416" w:rsidRDefault="00000000">
            <w:pPr>
              <w:widowControl w:val="0"/>
              <w:spacing w:line="240" w:lineRule="auto"/>
            </w:pPr>
            <w:r>
              <w:t>Male</w:t>
            </w:r>
          </w:p>
        </w:tc>
        <w:tc>
          <w:tcPr>
            <w:tcW w:w="1962" w:type="dxa"/>
            <w:shd w:val="clear" w:color="auto" w:fill="auto"/>
            <w:tcMar>
              <w:top w:w="100" w:type="dxa"/>
              <w:left w:w="100" w:type="dxa"/>
              <w:bottom w:w="100" w:type="dxa"/>
              <w:right w:w="100" w:type="dxa"/>
            </w:tcMar>
          </w:tcPr>
          <w:p w14:paraId="0415DA3C" w14:textId="77777777" w:rsidR="000A6416" w:rsidRDefault="00000000">
            <w:pPr>
              <w:widowControl w:val="0"/>
              <w:spacing w:line="240" w:lineRule="auto"/>
              <w:jc w:val="right"/>
            </w:pPr>
            <w:r>
              <w:t>156</w:t>
            </w:r>
          </w:p>
        </w:tc>
        <w:tc>
          <w:tcPr>
            <w:tcW w:w="1717" w:type="dxa"/>
            <w:shd w:val="clear" w:color="auto" w:fill="auto"/>
            <w:tcMar>
              <w:top w:w="100" w:type="dxa"/>
              <w:left w:w="100" w:type="dxa"/>
              <w:bottom w:w="100" w:type="dxa"/>
              <w:right w:w="100" w:type="dxa"/>
            </w:tcMar>
          </w:tcPr>
          <w:p w14:paraId="5561DEA0" w14:textId="77777777" w:rsidR="000A6416" w:rsidRDefault="00000000">
            <w:pPr>
              <w:widowControl w:val="0"/>
              <w:spacing w:line="240" w:lineRule="auto"/>
              <w:jc w:val="right"/>
            </w:pPr>
            <w:r>
              <w:t>2,484</w:t>
            </w:r>
          </w:p>
        </w:tc>
        <w:tc>
          <w:tcPr>
            <w:tcW w:w="1870" w:type="dxa"/>
            <w:shd w:val="clear" w:color="auto" w:fill="auto"/>
            <w:tcMar>
              <w:top w:w="100" w:type="dxa"/>
              <w:left w:w="100" w:type="dxa"/>
              <w:bottom w:w="100" w:type="dxa"/>
              <w:right w:w="100" w:type="dxa"/>
            </w:tcMar>
          </w:tcPr>
          <w:p w14:paraId="26A68E1F" w14:textId="77777777" w:rsidR="000A6416" w:rsidRDefault="00000000">
            <w:pPr>
              <w:widowControl w:val="0"/>
              <w:spacing w:line="240" w:lineRule="auto"/>
              <w:jc w:val="right"/>
            </w:pPr>
            <w:r>
              <w:t>6%</w:t>
            </w:r>
          </w:p>
        </w:tc>
        <w:tc>
          <w:tcPr>
            <w:tcW w:w="1916" w:type="dxa"/>
            <w:shd w:val="clear" w:color="auto" w:fill="auto"/>
            <w:tcMar>
              <w:top w:w="100" w:type="dxa"/>
              <w:left w:w="100" w:type="dxa"/>
              <w:bottom w:w="100" w:type="dxa"/>
              <w:right w:w="100" w:type="dxa"/>
            </w:tcMar>
          </w:tcPr>
          <w:p w14:paraId="5EA7079D" w14:textId="77777777" w:rsidR="000A6416" w:rsidRDefault="00000000">
            <w:pPr>
              <w:widowControl w:val="0"/>
              <w:spacing w:line="240" w:lineRule="auto"/>
            </w:pPr>
            <w:r>
              <w:t>2021-2022</w:t>
            </w:r>
          </w:p>
        </w:tc>
      </w:tr>
      <w:tr w:rsidR="000A6416" w14:paraId="2094D0AE" w14:textId="77777777" w:rsidTr="00257221">
        <w:trPr>
          <w:trHeight w:val="87"/>
        </w:trPr>
        <w:tc>
          <w:tcPr>
            <w:tcW w:w="2100" w:type="dxa"/>
            <w:shd w:val="clear" w:color="auto" w:fill="auto"/>
            <w:tcMar>
              <w:top w:w="100" w:type="dxa"/>
              <w:left w:w="100" w:type="dxa"/>
              <w:bottom w:w="100" w:type="dxa"/>
              <w:right w:w="100" w:type="dxa"/>
            </w:tcMar>
          </w:tcPr>
          <w:p w14:paraId="387BDBF8" w14:textId="77777777" w:rsidR="000A6416" w:rsidRDefault="00000000">
            <w:pPr>
              <w:widowControl w:val="0"/>
              <w:spacing w:line="240" w:lineRule="auto"/>
            </w:pPr>
            <w:r>
              <w:t>All Masked Values</w:t>
            </w:r>
          </w:p>
        </w:tc>
        <w:tc>
          <w:tcPr>
            <w:tcW w:w="1962" w:type="dxa"/>
            <w:shd w:val="clear" w:color="auto" w:fill="auto"/>
            <w:tcMar>
              <w:top w:w="100" w:type="dxa"/>
              <w:left w:w="100" w:type="dxa"/>
              <w:bottom w:w="100" w:type="dxa"/>
              <w:right w:w="100" w:type="dxa"/>
            </w:tcMar>
          </w:tcPr>
          <w:p w14:paraId="02B2909D" w14:textId="77777777" w:rsidR="000A6416" w:rsidRDefault="00000000">
            <w:pPr>
              <w:widowControl w:val="0"/>
              <w:spacing w:line="240" w:lineRule="auto"/>
              <w:jc w:val="right"/>
            </w:pPr>
            <w:r>
              <w:t>0</w:t>
            </w:r>
          </w:p>
        </w:tc>
        <w:tc>
          <w:tcPr>
            <w:tcW w:w="1717" w:type="dxa"/>
            <w:shd w:val="clear" w:color="auto" w:fill="auto"/>
            <w:tcMar>
              <w:top w:w="100" w:type="dxa"/>
              <w:left w:w="100" w:type="dxa"/>
              <w:bottom w:w="100" w:type="dxa"/>
              <w:right w:w="100" w:type="dxa"/>
            </w:tcMar>
          </w:tcPr>
          <w:p w14:paraId="17629082" w14:textId="77777777" w:rsidR="000A6416" w:rsidRDefault="00000000">
            <w:pPr>
              <w:widowControl w:val="0"/>
              <w:spacing w:line="240" w:lineRule="auto"/>
              <w:jc w:val="right"/>
            </w:pPr>
            <w:r>
              <w:t>4,840</w:t>
            </w:r>
          </w:p>
        </w:tc>
        <w:tc>
          <w:tcPr>
            <w:tcW w:w="1870" w:type="dxa"/>
            <w:shd w:val="clear" w:color="auto" w:fill="auto"/>
            <w:tcMar>
              <w:top w:w="100" w:type="dxa"/>
              <w:left w:w="100" w:type="dxa"/>
              <w:bottom w:w="100" w:type="dxa"/>
              <w:right w:w="100" w:type="dxa"/>
            </w:tcMar>
          </w:tcPr>
          <w:p w14:paraId="3B4E8AEB" w14:textId="77777777" w:rsidR="000A6416" w:rsidRDefault="00000000">
            <w:pPr>
              <w:widowControl w:val="0"/>
              <w:spacing w:line="240" w:lineRule="auto"/>
              <w:jc w:val="right"/>
            </w:pPr>
            <w:r>
              <w:t>0%</w:t>
            </w:r>
          </w:p>
        </w:tc>
        <w:tc>
          <w:tcPr>
            <w:tcW w:w="1916" w:type="dxa"/>
            <w:shd w:val="clear" w:color="auto" w:fill="auto"/>
            <w:tcMar>
              <w:top w:w="100" w:type="dxa"/>
              <w:left w:w="100" w:type="dxa"/>
              <w:bottom w:w="100" w:type="dxa"/>
              <w:right w:w="100" w:type="dxa"/>
            </w:tcMar>
          </w:tcPr>
          <w:p w14:paraId="4F3432FC" w14:textId="77777777" w:rsidR="000A6416" w:rsidRDefault="00000000">
            <w:pPr>
              <w:widowControl w:val="0"/>
              <w:spacing w:line="240" w:lineRule="auto"/>
            </w:pPr>
            <w:r>
              <w:t>2021-2022</w:t>
            </w:r>
          </w:p>
        </w:tc>
      </w:tr>
    </w:tbl>
    <w:p w14:paraId="0816629B" w14:textId="77777777" w:rsidR="000A6416" w:rsidRDefault="00000000">
      <w:pPr>
        <w:widowControl w:val="0"/>
        <w:numPr>
          <w:ilvl w:val="0"/>
          <w:numId w:val="7"/>
        </w:numPr>
        <w:spacing w:before="200" w:after="200" w:line="216" w:lineRule="auto"/>
        <w:rPr>
          <w:color w:val="3F3F3F"/>
        </w:rPr>
      </w:pPr>
      <w:r>
        <w:rPr>
          <w:color w:val="3F3F3F"/>
          <w:u w:val="single"/>
        </w:rPr>
        <w:t>Analysis</w:t>
      </w:r>
      <w:r>
        <w:rPr>
          <w:color w:val="3F3F3F"/>
        </w:rPr>
        <w:t xml:space="preserve">: While there has been a 7% decrease in the number of K12 Students, there has been a 4% increase in the percentage of K12 students who are K12 CTE Completers between school years 2019 and 2022. </w:t>
      </w:r>
    </w:p>
    <w:p w14:paraId="5DD17B0C" w14:textId="77777777" w:rsidR="000A6416" w:rsidRDefault="00000000">
      <w:pPr>
        <w:widowControl w:val="0"/>
        <w:spacing w:line="240" w:lineRule="auto"/>
        <w:rPr>
          <w:b/>
          <w:i/>
          <w:color w:val="0000FF"/>
        </w:rPr>
      </w:pPr>
      <w:r>
        <w:rPr>
          <w:b/>
          <w:i/>
          <w:color w:val="0000FF"/>
        </w:rPr>
        <w:lastRenderedPageBreak/>
        <w:t>Switch the drilldown to “Race/Ethnicity”, press “View” and scroll down to K12 CTE Completers:</w:t>
      </w:r>
    </w:p>
    <w:p w14:paraId="486A51AD" w14:textId="77777777" w:rsidR="000A6416" w:rsidRDefault="000A6416">
      <w:pPr>
        <w:widowControl w:val="0"/>
        <w:spacing w:line="240" w:lineRule="auto"/>
        <w:rPr>
          <w:b/>
          <w:i/>
          <w:color w:val="0000FF"/>
        </w:rPr>
      </w:pPr>
    </w:p>
    <w:p w14:paraId="31CC3D47" w14:textId="3B8A6CA8" w:rsidR="000A6416" w:rsidRDefault="001B596C">
      <w:pPr>
        <w:widowControl w:val="0"/>
        <w:spacing w:after="200" w:line="216" w:lineRule="auto"/>
        <w:jc w:val="center"/>
        <w:rPr>
          <w:b/>
          <w:i/>
        </w:rPr>
      </w:pPr>
      <w:r>
        <w:rPr>
          <w:b/>
          <w:i/>
          <w:noProof/>
        </w:rPr>
        <w:drawing>
          <wp:inline distT="0" distB="0" distL="0" distR="0" wp14:anchorId="48774425" wp14:editId="76D139A6">
            <wp:extent cx="5846323" cy="2219229"/>
            <wp:effectExtent l="0" t="0" r="0" b="3810"/>
            <wp:docPr id="1842303301" name="Picture 7" descr="In the photo, we see K12 CTE Completers filtered by Race/Ethnicity. This is for rounds 1 &amp; 2 in the 2021-2022 academic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303301" name="Picture 7" descr="In the photo, we see K12 CTE Completers filtered by Race/Ethnicity. This is for rounds 1 &amp; 2 in the 2021-2022 academic year. "/>
                    <pic:cNvPicPr/>
                  </pic:nvPicPr>
                  <pic:blipFill>
                    <a:blip r:embed="rId17">
                      <a:extLst>
                        <a:ext uri="{28A0092B-C50C-407E-A947-70E740481C1C}">
                          <a14:useLocalDpi xmlns:a14="http://schemas.microsoft.com/office/drawing/2010/main" val="0"/>
                        </a:ext>
                      </a:extLst>
                    </a:blip>
                    <a:stretch>
                      <a:fillRect/>
                    </a:stretch>
                  </pic:blipFill>
                  <pic:spPr>
                    <a:xfrm>
                      <a:off x="0" y="0"/>
                      <a:ext cx="5857111" cy="2223324"/>
                    </a:xfrm>
                    <a:prstGeom prst="rect">
                      <a:avLst/>
                    </a:prstGeom>
                  </pic:spPr>
                </pic:pic>
              </a:graphicData>
            </a:graphic>
          </wp:inline>
        </w:drawing>
      </w:r>
    </w:p>
    <w:p w14:paraId="0357A80F" w14:textId="77777777" w:rsidR="000A6416" w:rsidRDefault="00000000">
      <w:pPr>
        <w:widowControl w:val="0"/>
        <w:spacing w:after="200" w:line="216" w:lineRule="auto"/>
        <w:rPr>
          <w:b/>
          <w:sz w:val="24"/>
          <w:szCs w:val="24"/>
        </w:rPr>
      </w:pPr>
      <w:r>
        <w:rPr>
          <w:b/>
          <w:i/>
        </w:rPr>
        <w:t xml:space="preserve">Graph Info: </w:t>
      </w:r>
      <w:r>
        <w:rPr>
          <w:color w:val="3F3F3F"/>
        </w:rPr>
        <w:t xml:space="preserve">When selecting “Race/Ethnicity” under the drilldown, data snapshots will only represent metrics for the </w:t>
      </w:r>
      <w:r>
        <w:rPr>
          <w:b/>
          <w:color w:val="3F3F3F"/>
        </w:rPr>
        <w:t>year selected</w:t>
      </w:r>
      <w:r>
        <w:rPr>
          <w:color w:val="3F3F3F"/>
        </w:rPr>
        <w:t xml:space="preserve"> unlike “Time Trend”. This is true for all drilldowns </w:t>
      </w:r>
      <w:r>
        <w:rPr>
          <w:b/>
          <w:color w:val="3F3F3F"/>
        </w:rPr>
        <w:t>EXCEPT</w:t>
      </w:r>
      <w:r>
        <w:rPr>
          <w:color w:val="3F3F3F"/>
        </w:rPr>
        <w:t xml:space="preserve"> “Time Trend” &amp; “Grade Levels”. In order to compare metrics such as “Race/Ethnicity” by year, users can switch to a</w:t>
      </w:r>
      <w:r>
        <w:t xml:space="preserve"> </w:t>
      </w:r>
      <w:hyperlink w:anchor="_la76u055ee82">
        <w:r>
          <w:rPr>
            <w:color w:val="1155CC"/>
            <w:u w:val="single"/>
          </w:rPr>
          <w:t>comparison view</w:t>
        </w:r>
      </w:hyperlink>
      <w:r>
        <w:t>.</w:t>
      </w:r>
    </w:p>
    <w:p w14:paraId="54D70411" w14:textId="77777777" w:rsidR="000A6416" w:rsidRDefault="00000000">
      <w:pPr>
        <w:widowControl w:val="0"/>
        <w:spacing w:after="200" w:line="216" w:lineRule="auto"/>
        <w:rPr>
          <w:b/>
          <w:sz w:val="24"/>
          <w:szCs w:val="24"/>
        </w:rPr>
      </w:pPr>
      <w:r>
        <w:rPr>
          <w:b/>
          <w:i/>
        </w:rPr>
        <w:t>Questions:</w:t>
      </w:r>
      <w:r>
        <w:t xml:space="preserve"> to focus on unduplicated counts of students displayed &amp; calculate trends (</w:t>
      </w:r>
      <w:r>
        <w:rPr>
          <w:i/>
        </w:rPr>
        <w:t>Feel free to use the guided questions and tables to input your own data</w:t>
      </w:r>
      <w:r>
        <w:t>):</w:t>
      </w:r>
    </w:p>
    <w:p w14:paraId="57C3D7FE" w14:textId="77777777" w:rsidR="000A6416" w:rsidRDefault="00000000">
      <w:pPr>
        <w:widowControl w:val="0"/>
        <w:numPr>
          <w:ilvl w:val="0"/>
          <w:numId w:val="2"/>
        </w:numPr>
        <w:spacing w:line="216" w:lineRule="auto"/>
      </w:pPr>
      <w:r>
        <w:t>What rounds and year of K12 SWP funding is being displayed?</w:t>
      </w:r>
    </w:p>
    <w:p w14:paraId="0F42009F" w14:textId="77777777" w:rsidR="000A6416" w:rsidRDefault="00000000">
      <w:pPr>
        <w:widowControl w:val="0"/>
        <w:spacing w:after="200" w:line="240" w:lineRule="auto"/>
        <w:ind w:firstLine="720"/>
      </w:pPr>
      <w:r>
        <w:t xml:space="preserve"> </w:t>
      </w:r>
      <w:sdt>
        <w:sdtPr>
          <w:alias w:val="Configuration 1"/>
          <w:id w:val="917699118"/>
          <w:dropDownList>
            <w:listItem w:displayText="Rounds 1, 2, 3" w:value="Rounds 1, 2, 3"/>
            <w:listItem w:displayText="Rounds 1, 2" w:value="Rounds 1, 2"/>
            <w:listItem w:displayText="Rounds 1, 3" w:value="Rounds 1, 3"/>
            <w:listItem w:displayText="Rounds 2, 3" w:value="Rounds 2, 3"/>
            <w:listItem w:displayText="Round 1" w:value="Round 1"/>
            <w:listItem w:displayText="Round 2" w:value="Round 2"/>
            <w:listItem w:displayText="Round 3" w:value="Round 3"/>
          </w:dropDownList>
        </w:sdtPr>
        <w:sdtContent>
          <w:r>
            <w:rPr>
              <w:color w:val="473821"/>
              <w:shd w:val="clear" w:color="auto" w:fill="FFE5A0"/>
            </w:rPr>
            <w:t>Rounds 1, 2</w:t>
          </w:r>
        </w:sdtContent>
      </w:sdt>
      <w:r>
        <w:t xml:space="preserve"> </w:t>
      </w:r>
      <w:sdt>
        <w:sdtPr>
          <w:alias w:val="Year"/>
          <w:id w:val="1291217451"/>
          <w:dropDownList>
            <w:listItem w:displayText="2021 - 2022" w:value="2021 - 2022"/>
            <w:listItem w:displayText="2020 - 2021" w:value="2020 - 2021"/>
            <w:listItem w:displayText="2019 - 2020" w:value="2019 - 2020"/>
            <w:listItem w:displayText="2018 - 2019" w:value="2018 - 2019"/>
          </w:dropDownList>
        </w:sdtPr>
        <w:sdtContent>
          <w:r>
            <w:rPr>
              <w:color w:val="5A3286"/>
              <w:shd w:val="clear" w:color="auto" w:fill="E6CFF2"/>
            </w:rPr>
            <w:t>2021 - 2022</w:t>
          </w:r>
        </w:sdtContent>
      </w:sdt>
    </w:p>
    <w:p w14:paraId="721E82F7" w14:textId="77777777" w:rsidR="000A6416" w:rsidRDefault="00000000">
      <w:pPr>
        <w:widowControl w:val="0"/>
        <w:numPr>
          <w:ilvl w:val="0"/>
          <w:numId w:val="8"/>
        </w:numPr>
        <w:spacing w:after="200" w:line="216" w:lineRule="auto"/>
      </w:pPr>
      <w:r>
        <w:t>What is the count and percentage for K12 CTE completers by Race/Ethnicity?</w:t>
      </w:r>
    </w:p>
    <w:tbl>
      <w:tblPr>
        <w:tblStyle w:val="a2"/>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115"/>
        <w:gridCol w:w="1875"/>
        <w:gridCol w:w="1830"/>
        <w:gridCol w:w="1455"/>
      </w:tblGrid>
      <w:tr w:rsidR="000A6416" w14:paraId="1C62F2C6" w14:textId="77777777">
        <w:tc>
          <w:tcPr>
            <w:tcW w:w="2115" w:type="dxa"/>
            <w:shd w:val="clear" w:color="auto" w:fill="auto"/>
            <w:tcMar>
              <w:top w:w="100" w:type="dxa"/>
              <w:left w:w="100" w:type="dxa"/>
              <w:bottom w:w="100" w:type="dxa"/>
              <w:right w:w="100" w:type="dxa"/>
            </w:tcMar>
          </w:tcPr>
          <w:p w14:paraId="17932835" w14:textId="77777777" w:rsidR="000A6416" w:rsidRDefault="00000000">
            <w:pPr>
              <w:widowControl w:val="0"/>
              <w:spacing w:line="240" w:lineRule="auto"/>
              <w:rPr>
                <w:b/>
                <w:color w:val="3F3F3F"/>
              </w:rPr>
            </w:pPr>
            <w:r>
              <w:rPr>
                <w:b/>
                <w:color w:val="3F3F3F"/>
              </w:rPr>
              <w:t>Race/Ethnicity</w:t>
            </w:r>
          </w:p>
        </w:tc>
        <w:tc>
          <w:tcPr>
            <w:tcW w:w="2115" w:type="dxa"/>
            <w:shd w:val="clear" w:color="auto" w:fill="auto"/>
            <w:tcMar>
              <w:top w:w="100" w:type="dxa"/>
              <w:left w:w="100" w:type="dxa"/>
              <w:bottom w:w="100" w:type="dxa"/>
              <w:right w:w="100" w:type="dxa"/>
            </w:tcMar>
          </w:tcPr>
          <w:p w14:paraId="037A3114" w14:textId="77777777" w:rsidR="000A6416" w:rsidRDefault="00000000">
            <w:pPr>
              <w:widowControl w:val="0"/>
              <w:spacing w:line="240" w:lineRule="auto"/>
              <w:rPr>
                <w:b/>
                <w:color w:val="3F3F3F"/>
              </w:rPr>
            </w:pPr>
            <w:r>
              <w:rPr>
                <w:b/>
                <w:color w:val="3F3F3F"/>
              </w:rPr>
              <w:t xml:space="preserve">No. of K12 CTE Completers </w:t>
            </w:r>
          </w:p>
        </w:tc>
        <w:tc>
          <w:tcPr>
            <w:tcW w:w="1875" w:type="dxa"/>
            <w:shd w:val="clear" w:color="auto" w:fill="auto"/>
            <w:tcMar>
              <w:top w:w="100" w:type="dxa"/>
              <w:left w:w="100" w:type="dxa"/>
              <w:bottom w:w="100" w:type="dxa"/>
              <w:right w:w="100" w:type="dxa"/>
            </w:tcMar>
          </w:tcPr>
          <w:p w14:paraId="01B98C1C" w14:textId="77777777" w:rsidR="000A6416" w:rsidRDefault="00000000">
            <w:pPr>
              <w:widowControl w:val="0"/>
              <w:spacing w:line="240" w:lineRule="auto"/>
              <w:rPr>
                <w:b/>
                <w:color w:val="3F3F3F"/>
              </w:rPr>
            </w:pPr>
            <w:r>
              <w:rPr>
                <w:b/>
                <w:color w:val="3F3F3F"/>
              </w:rPr>
              <w:t>No. of K12 Students</w:t>
            </w:r>
          </w:p>
        </w:tc>
        <w:tc>
          <w:tcPr>
            <w:tcW w:w="1830" w:type="dxa"/>
            <w:shd w:val="clear" w:color="auto" w:fill="auto"/>
            <w:tcMar>
              <w:top w:w="100" w:type="dxa"/>
              <w:left w:w="100" w:type="dxa"/>
              <w:bottom w:w="100" w:type="dxa"/>
              <w:right w:w="100" w:type="dxa"/>
            </w:tcMar>
          </w:tcPr>
          <w:p w14:paraId="4640B85B" w14:textId="77777777" w:rsidR="000A6416" w:rsidRDefault="00000000">
            <w:pPr>
              <w:widowControl w:val="0"/>
              <w:spacing w:line="240" w:lineRule="auto"/>
              <w:rPr>
                <w:b/>
                <w:color w:val="3F3F3F"/>
              </w:rPr>
            </w:pPr>
            <w:r>
              <w:rPr>
                <w:b/>
                <w:color w:val="3F3F3F"/>
              </w:rPr>
              <w:t xml:space="preserve">% of K12 CTE Completers </w:t>
            </w:r>
          </w:p>
        </w:tc>
        <w:tc>
          <w:tcPr>
            <w:tcW w:w="1455" w:type="dxa"/>
            <w:shd w:val="clear" w:color="auto" w:fill="auto"/>
            <w:tcMar>
              <w:top w:w="100" w:type="dxa"/>
              <w:left w:w="100" w:type="dxa"/>
              <w:bottom w:w="100" w:type="dxa"/>
              <w:right w:w="100" w:type="dxa"/>
            </w:tcMar>
          </w:tcPr>
          <w:p w14:paraId="3BED5F04" w14:textId="77777777" w:rsidR="000A6416" w:rsidRDefault="00000000">
            <w:pPr>
              <w:widowControl w:val="0"/>
              <w:spacing w:line="240" w:lineRule="auto"/>
              <w:rPr>
                <w:b/>
                <w:color w:val="3F3F3F"/>
              </w:rPr>
            </w:pPr>
            <w:r>
              <w:rPr>
                <w:b/>
                <w:color w:val="3F3F3F"/>
              </w:rPr>
              <w:t>School Year</w:t>
            </w:r>
          </w:p>
        </w:tc>
      </w:tr>
      <w:tr w:rsidR="000A6416" w14:paraId="79C1BE4F" w14:textId="77777777">
        <w:tc>
          <w:tcPr>
            <w:tcW w:w="2115" w:type="dxa"/>
            <w:shd w:val="clear" w:color="auto" w:fill="auto"/>
            <w:tcMar>
              <w:top w:w="100" w:type="dxa"/>
              <w:left w:w="100" w:type="dxa"/>
              <w:bottom w:w="100" w:type="dxa"/>
              <w:right w:w="100" w:type="dxa"/>
            </w:tcMar>
          </w:tcPr>
          <w:p w14:paraId="1B085300" w14:textId="77777777" w:rsidR="000A6416" w:rsidRDefault="00000000">
            <w:pPr>
              <w:widowControl w:val="0"/>
              <w:spacing w:line="240" w:lineRule="auto"/>
              <w:rPr>
                <w:color w:val="3F3F3F"/>
              </w:rPr>
            </w:pPr>
            <w:r>
              <w:rPr>
                <w:color w:val="3F3F3F"/>
              </w:rPr>
              <w:t>American Indian or Alaskan Native</w:t>
            </w:r>
          </w:p>
        </w:tc>
        <w:tc>
          <w:tcPr>
            <w:tcW w:w="2115" w:type="dxa"/>
            <w:shd w:val="clear" w:color="auto" w:fill="auto"/>
            <w:tcMar>
              <w:top w:w="100" w:type="dxa"/>
              <w:left w:w="100" w:type="dxa"/>
              <w:bottom w:w="100" w:type="dxa"/>
              <w:right w:w="100" w:type="dxa"/>
            </w:tcMar>
          </w:tcPr>
          <w:p w14:paraId="2964DBE7" w14:textId="77777777" w:rsidR="000A6416" w:rsidRDefault="00000000">
            <w:pPr>
              <w:widowControl w:val="0"/>
              <w:spacing w:line="240" w:lineRule="auto"/>
              <w:jc w:val="right"/>
              <w:rPr>
                <w:color w:val="3F3F3F"/>
              </w:rPr>
            </w:pPr>
            <w:r>
              <w:rPr>
                <w:color w:val="3F3F3F"/>
              </w:rPr>
              <w:t>0</w:t>
            </w:r>
          </w:p>
        </w:tc>
        <w:tc>
          <w:tcPr>
            <w:tcW w:w="1875" w:type="dxa"/>
            <w:shd w:val="clear" w:color="auto" w:fill="auto"/>
            <w:tcMar>
              <w:top w:w="100" w:type="dxa"/>
              <w:left w:w="100" w:type="dxa"/>
              <w:bottom w:w="100" w:type="dxa"/>
              <w:right w:w="100" w:type="dxa"/>
            </w:tcMar>
          </w:tcPr>
          <w:p w14:paraId="1D54E98A" w14:textId="77777777" w:rsidR="000A6416" w:rsidRDefault="00000000">
            <w:pPr>
              <w:widowControl w:val="0"/>
              <w:spacing w:line="240" w:lineRule="auto"/>
              <w:jc w:val="right"/>
              <w:rPr>
                <w:color w:val="3F3F3F"/>
              </w:rPr>
            </w:pPr>
            <w:r>
              <w:rPr>
                <w:color w:val="3F3F3F"/>
              </w:rPr>
              <w:t>17</w:t>
            </w:r>
          </w:p>
        </w:tc>
        <w:tc>
          <w:tcPr>
            <w:tcW w:w="1830" w:type="dxa"/>
            <w:shd w:val="clear" w:color="auto" w:fill="auto"/>
            <w:tcMar>
              <w:top w:w="100" w:type="dxa"/>
              <w:left w:w="100" w:type="dxa"/>
              <w:bottom w:w="100" w:type="dxa"/>
              <w:right w:w="100" w:type="dxa"/>
            </w:tcMar>
          </w:tcPr>
          <w:p w14:paraId="5D900496" w14:textId="77777777" w:rsidR="000A6416" w:rsidRDefault="00000000">
            <w:pPr>
              <w:widowControl w:val="0"/>
              <w:spacing w:line="240" w:lineRule="auto"/>
              <w:jc w:val="right"/>
              <w:rPr>
                <w:color w:val="3F3F3F"/>
              </w:rPr>
            </w:pPr>
            <w:r>
              <w:rPr>
                <w:color w:val="3F3F3F"/>
              </w:rPr>
              <w:t>0%</w:t>
            </w:r>
          </w:p>
        </w:tc>
        <w:tc>
          <w:tcPr>
            <w:tcW w:w="1455" w:type="dxa"/>
            <w:shd w:val="clear" w:color="auto" w:fill="auto"/>
            <w:tcMar>
              <w:top w:w="100" w:type="dxa"/>
              <w:left w:w="100" w:type="dxa"/>
              <w:bottom w:w="100" w:type="dxa"/>
              <w:right w:w="100" w:type="dxa"/>
            </w:tcMar>
          </w:tcPr>
          <w:p w14:paraId="790CC3D5" w14:textId="77777777" w:rsidR="000A6416" w:rsidRDefault="00000000">
            <w:pPr>
              <w:widowControl w:val="0"/>
              <w:spacing w:line="240" w:lineRule="auto"/>
              <w:rPr>
                <w:color w:val="3F3F3F"/>
              </w:rPr>
            </w:pPr>
            <w:r>
              <w:rPr>
                <w:color w:val="3F3F3F"/>
              </w:rPr>
              <w:t>2021-2022</w:t>
            </w:r>
          </w:p>
        </w:tc>
      </w:tr>
      <w:tr w:rsidR="000A6416" w14:paraId="010FAD2E" w14:textId="77777777">
        <w:tc>
          <w:tcPr>
            <w:tcW w:w="2115" w:type="dxa"/>
            <w:shd w:val="clear" w:color="auto" w:fill="auto"/>
            <w:tcMar>
              <w:top w:w="100" w:type="dxa"/>
              <w:left w:w="100" w:type="dxa"/>
              <w:bottom w:w="100" w:type="dxa"/>
              <w:right w:w="100" w:type="dxa"/>
            </w:tcMar>
          </w:tcPr>
          <w:p w14:paraId="18AEC753" w14:textId="77777777" w:rsidR="000A6416" w:rsidRDefault="00000000">
            <w:pPr>
              <w:widowControl w:val="0"/>
              <w:spacing w:line="240" w:lineRule="auto"/>
              <w:rPr>
                <w:color w:val="3F3F3F"/>
              </w:rPr>
            </w:pPr>
            <w:r>
              <w:rPr>
                <w:color w:val="3F3F3F"/>
              </w:rPr>
              <w:t>Black or African American</w:t>
            </w:r>
          </w:p>
        </w:tc>
        <w:tc>
          <w:tcPr>
            <w:tcW w:w="2115" w:type="dxa"/>
            <w:shd w:val="clear" w:color="auto" w:fill="auto"/>
            <w:tcMar>
              <w:top w:w="100" w:type="dxa"/>
              <w:left w:w="100" w:type="dxa"/>
              <w:bottom w:w="100" w:type="dxa"/>
              <w:right w:w="100" w:type="dxa"/>
            </w:tcMar>
          </w:tcPr>
          <w:p w14:paraId="042180EA" w14:textId="77777777" w:rsidR="000A6416" w:rsidRDefault="00000000">
            <w:pPr>
              <w:widowControl w:val="0"/>
              <w:spacing w:line="240" w:lineRule="auto"/>
              <w:jc w:val="right"/>
              <w:rPr>
                <w:color w:val="3F3F3F"/>
              </w:rPr>
            </w:pPr>
            <w:r>
              <w:rPr>
                <w:color w:val="3F3F3F"/>
              </w:rPr>
              <w:t>11</w:t>
            </w:r>
          </w:p>
        </w:tc>
        <w:tc>
          <w:tcPr>
            <w:tcW w:w="1875" w:type="dxa"/>
            <w:shd w:val="clear" w:color="auto" w:fill="auto"/>
            <w:tcMar>
              <w:top w:w="100" w:type="dxa"/>
              <w:left w:w="100" w:type="dxa"/>
              <w:bottom w:w="100" w:type="dxa"/>
              <w:right w:w="100" w:type="dxa"/>
            </w:tcMar>
          </w:tcPr>
          <w:p w14:paraId="145B489C" w14:textId="77777777" w:rsidR="000A6416" w:rsidRDefault="00000000">
            <w:pPr>
              <w:widowControl w:val="0"/>
              <w:spacing w:line="240" w:lineRule="auto"/>
              <w:jc w:val="right"/>
              <w:rPr>
                <w:color w:val="3F3F3F"/>
              </w:rPr>
            </w:pPr>
            <w:r>
              <w:rPr>
                <w:color w:val="3F3F3F"/>
              </w:rPr>
              <w:t>246</w:t>
            </w:r>
          </w:p>
        </w:tc>
        <w:tc>
          <w:tcPr>
            <w:tcW w:w="1830" w:type="dxa"/>
            <w:shd w:val="clear" w:color="auto" w:fill="auto"/>
            <w:tcMar>
              <w:top w:w="100" w:type="dxa"/>
              <w:left w:w="100" w:type="dxa"/>
              <w:bottom w:w="100" w:type="dxa"/>
              <w:right w:w="100" w:type="dxa"/>
            </w:tcMar>
          </w:tcPr>
          <w:p w14:paraId="0CFD339C" w14:textId="77777777" w:rsidR="000A6416" w:rsidRDefault="00000000">
            <w:pPr>
              <w:widowControl w:val="0"/>
              <w:spacing w:line="240" w:lineRule="auto"/>
              <w:jc w:val="right"/>
              <w:rPr>
                <w:color w:val="3F3F3F"/>
              </w:rPr>
            </w:pPr>
            <w:r>
              <w:rPr>
                <w:color w:val="3F3F3F"/>
              </w:rPr>
              <w:t>4%</w:t>
            </w:r>
          </w:p>
        </w:tc>
        <w:tc>
          <w:tcPr>
            <w:tcW w:w="1455" w:type="dxa"/>
            <w:shd w:val="clear" w:color="auto" w:fill="auto"/>
            <w:tcMar>
              <w:top w:w="100" w:type="dxa"/>
              <w:left w:w="100" w:type="dxa"/>
              <w:bottom w:w="100" w:type="dxa"/>
              <w:right w:w="100" w:type="dxa"/>
            </w:tcMar>
          </w:tcPr>
          <w:p w14:paraId="68B19E38" w14:textId="77777777" w:rsidR="000A6416" w:rsidRDefault="00000000">
            <w:pPr>
              <w:widowControl w:val="0"/>
              <w:spacing w:line="240" w:lineRule="auto"/>
              <w:rPr>
                <w:color w:val="3F3F3F"/>
              </w:rPr>
            </w:pPr>
            <w:r>
              <w:rPr>
                <w:color w:val="3F3F3F"/>
              </w:rPr>
              <w:t>2021-2022</w:t>
            </w:r>
          </w:p>
        </w:tc>
      </w:tr>
      <w:tr w:rsidR="000A6416" w14:paraId="66814277" w14:textId="77777777">
        <w:tc>
          <w:tcPr>
            <w:tcW w:w="2115" w:type="dxa"/>
            <w:shd w:val="clear" w:color="auto" w:fill="auto"/>
            <w:tcMar>
              <w:top w:w="100" w:type="dxa"/>
              <w:left w:w="100" w:type="dxa"/>
              <w:bottom w:w="100" w:type="dxa"/>
              <w:right w:w="100" w:type="dxa"/>
            </w:tcMar>
          </w:tcPr>
          <w:p w14:paraId="5173613A" w14:textId="77777777" w:rsidR="000A6416" w:rsidRDefault="00000000">
            <w:pPr>
              <w:widowControl w:val="0"/>
              <w:spacing w:line="240" w:lineRule="auto"/>
              <w:rPr>
                <w:color w:val="3F3F3F"/>
              </w:rPr>
            </w:pPr>
            <w:r>
              <w:rPr>
                <w:color w:val="3F3F3F"/>
              </w:rPr>
              <w:t>Filipino</w:t>
            </w:r>
          </w:p>
        </w:tc>
        <w:tc>
          <w:tcPr>
            <w:tcW w:w="2115" w:type="dxa"/>
            <w:shd w:val="clear" w:color="auto" w:fill="auto"/>
            <w:tcMar>
              <w:top w:w="100" w:type="dxa"/>
              <w:left w:w="100" w:type="dxa"/>
              <w:bottom w:w="100" w:type="dxa"/>
              <w:right w:w="100" w:type="dxa"/>
            </w:tcMar>
          </w:tcPr>
          <w:p w14:paraId="5265CBA8" w14:textId="77777777" w:rsidR="000A6416" w:rsidRDefault="00000000">
            <w:pPr>
              <w:widowControl w:val="0"/>
              <w:spacing w:line="240" w:lineRule="auto"/>
              <w:jc w:val="right"/>
              <w:rPr>
                <w:color w:val="3F3F3F"/>
              </w:rPr>
            </w:pPr>
            <w:r>
              <w:rPr>
                <w:color w:val="3F3F3F"/>
              </w:rPr>
              <w:t>14</w:t>
            </w:r>
          </w:p>
        </w:tc>
        <w:tc>
          <w:tcPr>
            <w:tcW w:w="1875" w:type="dxa"/>
            <w:shd w:val="clear" w:color="auto" w:fill="auto"/>
            <w:tcMar>
              <w:top w:w="100" w:type="dxa"/>
              <w:left w:w="100" w:type="dxa"/>
              <w:bottom w:w="100" w:type="dxa"/>
              <w:right w:w="100" w:type="dxa"/>
            </w:tcMar>
          </w:tcPr>
          <w:p w14:paraId="2642CC51" w14:textId="77777777" w:rsidR="000A6416" w:rsidRDefault="00000000">
            <w:pPr>
              <w:widowControl w:val="0"/>
              <w:spacing w:line="240" w:lineRule="auto"/>
              <w:jc w:val="right"/>
              <w:rPr>
                <w:color w:val="3F3F3F"/>
              </w:rPr>
            </w:pPr>
            <w:r>
              <w:rPr>
                <w:color w:val="3F3F3F"/>
              </w:rPr>
              <w:t>226</w:t>
            </w:r>
          </w:p>
        </w:tc>
        <w:tc>
          <w:tcPr>
            <w:tcW w:w="1830" w:type="dxa"/>
            <w:shd w:val="clear" w:color="auto" w:fill="auto"/>
            <w:tcMar>
              <w:top w:w="100" w:type="dxa"/>
              <w:left w:w="100" w:type="dxa"/>
              <w:bottom w:w="100" w:type="dxa"/>
              <w:right w:w="100" w:type="dxa"/>
            </w:tcMar>
          </w:tcPr>
          <w:p w14:paraId="6BA5028F" w14:textId="77777777" w:rsidR="000A6416" w:rsidRDefault="00000000">
            <w:pPr>
              <w:widowControl w:val="0"/>
              <w:spacing w:line="240" w:lineRule="auto"/>
              <w:jc w:val="right"/>
              <w:rPr>
                <w:color w:val="3F3F3F"/>
              </w:rPr>
            </w:pPr>
            <w:r>
              <w:rPr>
                <w:color w:val="3F3F3F"/>
              </w:rPr>
              <w:t>6%</w:t>
            </w:r>
          </w:p>
        </w:tc>
        <w:tc>
          <w:tcPr>
            <w:tcW w:w="1455" w:type="dxa"/>
            <w:shd w:val="clear" w:color="auto" w:fill="auto"/>
            <w:tcMar>
              <w:top w:w="100" w:type="dxa"/>
              <w:left w:w="100" w:type="dxa"/>
              <w:bottom w:w="100" w:type="dxa"/>
              <w:right w:w="100" w:type="dxa"/>
            </w:tcMar>
          </w:tcPr>
          <w:p w14:paraId="34601E90" w14:textId="77777777" w:rsidR="000A6416" w:rsidRDefault="00000000">
            <w:pPr>
              <w:widowControl w:val="0"/>
              <w:spacing w:line="240" w:lineRule="auto"/>
              <w:rPr>
                <w:color w:val="3F3F3F"/>
              </w:rPr>
            </w:pPr>
            <w:r>
              <w:rPr>
                <w:color w:val="3F3F3F"/>
              </w:rPr>
              <w:t>2021-2022</w:t>
            </w:r>
          </w:p>
        </w:tc>
      </w:tr>
      <w:tr w:rsidR="000A6416" w14:paraId="17F5CBC1" w14:textId="77777777">
        <w:tc>
          <w:tcPr>
            <w:tcW w:w="2115" w:type="dxa"/>
            <w:shd w:val="clear" w:color="auto" w:fill="auto"/>
            <w:tcMar>
              <w:top w:w="100" w:type="dxa"/>
              <w:left w:w="100" w:type="dxa"/>
              <w:bottom w:w="100" w:type="dxa"/>
              <w:right w:w="100" w:type="dxa"/>
            </w:tcMar>
          </w:tcPr>
          <w:p w14:paraId="07DFCC5D" w14:textId="77777777" w:rsidR="000A6416" w:rsidRDefault="00000000">
            <w:pPr>
              <w:widowControl w:val="0"/>
              <w:spacing w:line="240" w:lineRule="auto"/>
              <w:rPr>
                <w:color w:val="3F3F3F"/>
              </w:rPr>
            </w:pPr>
            <w:r>
              <w:rPr>
                <w:color w:val="3F3F3F"/>
              </w:rPr>
              <w:t>Hispanic</w:t>
            </w:r>
          </w:p>
        </w:tc>
        <w:tc>
          <w:tcPr>
            <w:tcW w:w="2115" w:type="dxa"/>
            <w:shd w:val="clear" w:color="auto" w:fill="auto"/>
            <w:tcMar>
              <w:top w:w="100" w:type="dxa"/>
              <w:left w:w="100" w:type="dxa"/>
              <w:bottom w:w="100" w:type="dxa"/>
              <w:right w:w="100" w:type="dxa"/>
            </w:tcMar>
          </w:tcPr>
          <w:p w14:paraId="2FAFCC4D" w14:textId="77777777" w:rsidR="000A6416" w:rsidRDefault="00000000">
            <w:pPr>
              <w:widowControl w:val="0"/>
              <w:spacing w:line="240" w:lineRule="auto"/>
              <w:jc w:val="right"/>
              <w:rPr>
                <w:color w:val="3F3F3F"/>
              </w:rPr>
            </w:pPr>
            <w:r>
              <w:rPr>
                <w:color w:val="3F3F3F"/>
              </w:rPr>
              <w:t>152</w:t>
            </w:r>
          </w:p>
        </w:tc>
        <w:tc>
          <w:tcPr>
            <w:tcW w:w="1875" w:type="dxa"/>
            <w:shd w:val="clear" w:color="auto" w:fill="auto"/>
            <w:tcMar>
              <w:top w:w="100" w:type="dxa"/>
              <w:left w:w="100" w:type="dxa"/>
              <w:bottom w:w="100" w:type="dxa"/>
              <w:right w:w="100" w:type="dxa"/>
            </w:tcMar>
          </w:tcPr>
          <w:p w14:paraId="063D6883" w14:textId="77777777" w:rsidR="000A6416" w:rsidRDefault="00000000">
            <w:pPr>
              <w:widowControl w:val="0"/>
              <w:spacing w:line="240" w:lineRule="auto"/>
              <w:jc w:val="right"/>
              <w:rPr>
                <w:color w:val="3F3F3F"/>
              </w:rPr>
            </w:pPr>
            <w:r>
              <w:rPr>
                <w:color w:val="3F3F3F"/>
              </w:rPr>
              <w:t>2,884</w:t>
            </w:r>
          </w:p>
        </w:tc>
        <w:tc>
          <w:tcPr>
            <w:tcW w:w="1830" w:type="dxa"/>
            <w:shd w:val="clear" w:color="auto" w:fill="auto"/>
            <w:tcMar>
              <w:top w:w="100" w:type="dxa"/>
              <w:left w:w="100" w:type="dxa"/>
              <w:bottom w:w="100" w:type="dxa"/>
              <w:right w:w="100" w:type="dxa"/>
            </w:tcMar>
          </w:tcPr>
          <w:p w14:paraId="7CDF2874" w14:textId="77777777" w:rsidR="000A6416" w:rsidRDefault="00000000">
            <w:pPr>
              <w:widowControl w:val="0"/>
              <w:spacing w:line="240" w:lineRule="auto"/>
              <w:jc w:val="right"/>
              <w:rPr>
                <w:color w:val="3F3F3F"/>
              </w:rPr>
            </w:pPr>
            <w:r>
              <w:rPr>
                <w:color w:val="3F3F3F"/>
              </w:rPr>
              <w:t>5%</w:t>
            </w:r>
          </w:p>
        </w:tc>
        <w:tc>
          <w:tcPr>
            <w:tcW w:w="1455" w:type="dxa"/>
            <w:shd w:val="clear" w:color="auto" w:fill="auto"/>
            <w:tcMar>
              <w:top w:w="100" w:type="dxa"/>
              <w:left w:w="100" w:type="dxa"/>
              <w:bottom w:w="100" w:type="dxa"/>
              <w:right w:w="100" w:type="dxa"/>
            </w:tcMar>
          </w:tcPr>
          <w:p w14:paraId="181FD331" w14:textId="77777777" w:rsidR="000A6416" w:rsidRDefault="00000000">
            <w:pPr>
              <w:widowControl w:val="0"/>
              <w:spacing w:line="240" w:lineRule="auto"/>
              <w:rPr>
                <w:color w:val="3F3F3F"/>
              </w:rPr>
            </w:pPr>
            <w:r>
              <w:rPr>
                <w:color w:val="3F3F3F"/>
              </w:rPr>
              <w:t>2021-2022</w:t>
            </w:r>
          </w:p>
        </w:tc>
      </w:tr>
      <w:tr w:rsidR="000A6416" w14:paraId="4E1D55D8" w14:textId="77777777">
        <w:tc>
          <w:tcPr>
            <w:tcW w:w="2115" w:type="dxa"/>
            <w:shd w:val="clear" w:color="auto" w:fill="auto"/>
            <w:tcMar>
              <w:top w:w="100" w:type="dxa"/>
              <w:left w:w="100" w:type="dxa"/>
              <w:bottom w:w="100" w:type="dxa"/>
              <w:right w:w="100" w:type="dxa"/>
            </w:tcMar>
          </w:tcPr>
          <w:p w14:paraId="4B96737E" w14:textId="77777777" w:rsidR="000A6416" w:rsidRDefault="00000000">
            <w:pPr>
              <w:widowControl w:val="0"/>
              <w:spacing w:line="240" w:lineRule="auto"/>
              <w:rPr>
                <w:color w:val="3F3F3F"/>
              </w:rPr>
            </w:pPr>
            <w:r>
              <w:rPr>
                <w:color w:val="3F3F3F"/>
              </w:rPr>
              <w:t>White</w:t>
            </w:r>
          </w:p>
        </w:tc>
        <w:tc>
          <w:tcPr>
            <w:tcW w:w="2115" w:type="dxa"/>
            <w:shd w:val="clear" w:color="auto" w:fill="auto"/>
            <w:tcMar>
              <w:top w:w="100" w:type="dxa"/>
              <w:left w:w="100" w:type="dxa"/>
              <w:bottom w:w="100" w:type="dxa"/>
              <w:right w:w="100" w:type="dxa"/>
            </w:tcMar>
          </w:tcPr>
          <w:p w14:paraId="65D99472" w14:textId="77777777" w:rsidR="000A6416" w:rsidRDefault="00000000">
            <w:pPr>
              <w:widowControl w:val="0"/>
              <w:spacing w:line="240" w:lineRule="auto"/>
              <w:jc w:val="right"/>
              <w:rPr>
                <w:color w:val="3F3F3F"/>
              </w:rPr>
            </w:pPr>
            <w:r>
              <w:rPr>
                <w:color w:val="3F3F3F"/>
              </w:rPr>
              <w:t>55</w:t>
            </w:r>
          </w:p>
        </w:tc>
        <w:tc>
          <w:tcPr>
            <w:tcW w:w="1875" w:type="dxa"/>
            <w:shd w:val="clear" w:color="auto" w:fill="auto"/>
            <w:tcMar>
              <w:top w:w="100" w:type="dxa"/>
              <w:left w:w="100" w:type="dxa"/>
              <w:bottom w:w="100" w:type="dxa"/>
              <w:right w:w="100" w:type="dxa"/>
            </w:tcMar>
          </w:tcPr>
          <w:p w14:paraId="6720B3ED" w14:textId="77777777" w:rsidR="000A6416" w:rsidRDefault="00000000">
            <w:pPr>
              <w:widowControl w:val="0"/>
              <w:spacing w:line="240" w:lineRule="auto"/>
              <w:jc w:val="right"/>
              <w:rPr>
                <w:color w:val="3F3F3F"/>
              </w:rPr>
            </w:pPr>
            <w:r>
              <w:rPr>
                <w:color w:val="3F3F3F"/>
              </w:rPr>
              <w:t>1,057</w:t>
            </w:r>
          </w:p>
        </w:tc>
        <w:tc>
          <w:tcPr>
            <w:tcW w:w="1830" w:type="dxa"/>
            <w:shd w:val="clear" w:color="auto" w:fill="auto"/>
            <w:tcMar>
              <w:top w:w="100" w:type="dxa"/>
              <w:left w:w="100" w:type="dxa"/>
              <w:bottom w:w="100" w:type="dxa"/>
              <w:right w:w="100" w:type="dxa"/>
            </w:tcMar>
          </w:tcPr>
          <w:p w14:paraId="6CA3751E" w14:textId="77777777" w:rsidR="000A6416" w:rsidRDefault="00000000">
            <w:pPr>
              <w:widowControl w:val="0"/>
              <w:spacing w:line="240" w:lineRule="auto"/>
              <w:jc w:val="right"/>
              <w:rPr>
                <w:color w:val="3F3F3F"/>
              </w:rPr>
            </w:pPr>
            <w:r>
              <w:rPr>
                <w:color w:val="3F3F3F"/>
              </w:rPr>
              <w:t>5%</w:t>
            </w:r>
          </w:p>
        </w:tc>
        <w:tc>
          <w:tcPr>
            <w:tcW w:w="1455" w:type="dxa"/>
            <w:shd w:val="clear" w:color="auto" w:fill="auto"/>
            <w:tcMar>
              <w:top w:w="100" w:type="dxa"/>
              <w:left w:w="100" w:type="dxa"/>
              <w:bottom w:w="100" w:type="dxa"/>
              <w:right w:w="100" w:type="dxa"/>
            </w:tcMar>
          </w:tcPr>
          <w:p w14:paraId="55D100ED" w14:textId="77777777" w:rsidR="000A6416" w:rsidRDefault="00000000">
            <w:pPr>
              <w:widowControl w:val="0"/>
              <w:spacing w:line="240" w:lineRule="auto"/>
              <w:rPr>
                <w:color w:val="3F3F3F"/>
              </w:rPr>
            </w:pPr>
            <w:r>
              <w:rPr>
                <w:color w:val="3F3F3F"/>
              </w:rPr>
              <w:t>2021-2022</w:t>
            </w:r>
          </w:p>
        </w:tc>
      </w:tr>
    </w:tbl>
    <w:p w14:paraId="5EE8CA4F" w14:textId="6EA29798" w:rsidR="005F38D1" w:rsidRDefault="005F38D1" w:rsidP="005F38D1">
      <w:pPr>
        <w:widowControl w:val="0"/>
        <w:numPr>
          <w:ilvl w:val="0"/>
          <w:numId w:val="15"/>
        </w:numPr>
        <w:spacing w:before="240" w:line="216" w:lineRule="auto"/>
        <w:rPr>
          <w:color w:val="3F3F3F"/>
        </w:rPr>
      </w:pPr>
      <w:r>
        <w:rPr>
          <w:color w:val="3F3F3F"/>
        </w:rPr>
        <w:t xml:space="preserve">Calculate </w:t>
      </w:r>
      <w:r w:rsidR="00A86A25">
        <w:rPr>
          <w:color w:val="3F3F3F"/>
        </w:rPr>
        <w:t>the</w:t>
      </w:r>
      <w:r w:rsidR="00F22EC1">
        <w:rPr>
          <w:color w:val="3F3F3F"/>
        </w:rPr>
        <w:t xml:space="preserve"> percentage </w:t>
      </w:r>
      <w:r w:rsidR="00A86A25">
        <w:rPr>
          <w:color w:val="3F3F3F"/>
        </w:rPr>
        <w:t>difference by race</w:t>
      </w:r>
      <w:r w:rsidR="00F22EC1">
        <w:rPr>
          <w:color w:val="3F3F3F"/>
        </w:rPr>
        <w:t xml:space="preserve"> compared to all K12 CTE completers in 2021-22</w:t>
      </w:r>
    </w:p>
    <w:p w14:paraId="23A63395" w14:textId="06A17B38" w:rsidR="005F38D1" w:rsidRDefault="00F22EC1" w:rsidP="005F38D1">
      <w:pPr>
        <w:widowControl w:val="0"/>
        <w:numPr>
          <w:ilvl w:val="0"/>
          <w:numId w:val="10"/>
        </w:numPr>
        <w:spacing w:line="216" w:lineRule="auto"/>
      </w:pPr>
      <w:r>
        <w:rPr>
          <w:color w:val="3F3F3F"/>
        </w:rPr>
        <w:t>6% of Filipino K12 CTE completers</w:t>
      </w:r>
      <w:r w:rsidR="005F38D1">
        <w:rPr>
          <w:color w:val="3F3F3F"/>
        </w:rPr>
        <w:t xml:space="preserve"> </w:t>
      </w:r>
      <w:r>
        <w:rPr>
          <w:color w:val="3F3F3F"/>
        </w:rPr>
        <w:t>- 5%</w:t>
      </w:r>
      <w:r w:rsidR="005F38D1">
        <w:rPr>
          <w:color w:val="3F3F3F"/>
        </w:rPr>
        <w:t xml:space="preserve"> </w:t>
      </w:r>
      <w:r>
        <w:rPr>
          <w:color w:val="3F3F3F"/>
        </w:rPr>
        <w:t>for all K12 CTE completers in 21-22</w:t>
      </w:r>
      <w:r w:rsidR="005F38D1">
        <w:rPr>
          <w:color w:val="3F3F3F"/>
        </w:rPr>
        <w:t xml:space="preserve"> = </w:t>
      </w:r>
      <w:r w:rsidRPr="00F22EC1">
        <w:rPr>
          <w:color w:val="000000" w:themeColor="text1"/>
        </w:rPr>
        <w:t>1%</w:t>
      </w:r>
      <w:r w:rsidR="005F38D1" w:rsidRPr="00F22EC1">
        <w:rPr>
          <w:color w:val="000000" w:themeColor="text1"/>
        </w:rPr>
        <w:t xml:space="preserve"> </w:t>
      </w:r>
      <w:r>
        <w:rPr>
          <w:b/>
        </w:rPr>
        <w:t>more</w:t>
      </w:r>
      <w:r w:rsidR="005F38D1">
        <w:t xml:space="preserve"> K12 CTE Completers </w:t>
      </w:r>
      <w:r>
        <w:t>who identify as Filipino compared to all students in 2021-2022</w:t>
      </w:r>
    </w:p>
    <w:p w14:paraId="3A15B0C6" w14:textId="0E73AC31" w:rsidR="005F38D1" w:rsidRDefault="00F22EC1" w:rsidP="005F38D1">
      <w:pPr>
        <w:keepLines/>
        <w:widowControl w:val="0"/>
        <w:numPr>
          <w:ilvl w:val="0"/>
          <w:numId w:val="10"/>
        </w:numPr>
        <w:spacing w:line="216" w:lineRule="auto"/>
      </w:pPr>
      <w:r>
        <w:rPr>
          <w:color w:val="3F3F3F"/>
        </w:rPr>
        <w:t>4</w:t>
      </w:r>
      <w:r w:rsidR="005F38D1">
        <w:rPr>
          <w:color w:val="3F3F3F"/>
        </w:rPr>
        <w:t>%</w:t>
      </w:r>
      <w:r>
        <w:rPr>
          <w:color w:val="3F3F3F"/>
        </w:rPr>
        <w:t xml:space="preserve"> of Black or African American K12 CTE Completers – 5% for all K12 CTE completers</w:t>
      </w:r>
      <w:r w:rsidR="005F38D1">
        <w:rPr>
          <w:color w:val="3F3F3F"/>
        </w:rPr>
        <w:t xml:space="preserve"> in 2</w:t>
      </w:r>
      <w:r>
        <w:rPr>
          <w:color w:val="3F3F3F"/>
        </w:rPr>
        <w:t xml:space="preserve">1-22 </w:t>
      </w:r>
      <w:r w:rsidR="005F38D1">
        <w:rPr>
          <w:color w:val="3F3F3F"/>
        </w:rPr>
        <w:t>=</w:t>
      </w:r>
      <w:r w:rsidR="005F38D1">
        <w:rPr>
          <w:color w:val="FF0000"/>
        </w:rPr>
        <w:t xml:space="preserve"> </w:t>
      </w:r>
      <w:r w:rsidR="005F38D1">
        <w:rPr>
          <w:b/>
          <w:color w:val="FF0000"/>
        </w:rPr>
        <w:t xml:space="preserve">-1% </w:t>
      </w:r>
      <w:r>
        <w:rPr>
          <w:b/>
          <w:color w:val="FF0000"/>
        </w:rPr>
        <w:t>less</w:t>
      </w:r>
      <w:r w:rsidR="005F38D1">
        <w:rPr>
          <w:b/>
        </w:rPr>
        <w:t xml:space="preserve"> </w:t>
      </w:r>
      <w:r w:rsidR="005F38D1">
        <w:rPr>
          <w:color w:val="3F3F3F"/>
        </w:rPr>
        <w:t xml:space="preserve">K12 CTE Completers </w:t>
      </w:r>
      <w:r>
        <w:rPr>
          <w:color w:val="3F3F3F"/>
        </w:rPr>
        <w:t>who identify as Black or African American compared to all students in 2021-2022</w:t>
      </w:r>
    </w:p>
    <w:p w14:paraId="130F9699" w14:textId="77777777" w:rsidR="005F38D1" w:rsidRPr="005F38D1" w:rsidRDefault="005F38D1" w:rsidP="005F38D1">
      <w:pPr>
        <w:widowControl w:val="0"/>
        <w:spacing w:before="200" w:after="200" w:line="216" w:lineRule="auto"/>
        <w:rPr>
          <w:b/>
          <w:sz w:val="24"/>
          <w:szCs w:val="24"/>
        </w:rPr>
      </w:pPr>
    </w:p>
    <w:p w14:paraId="47074611" w14:textId="3D8A7D0A" w:rsidR="000A6416" w:rsidRPr="008767C7" w:rsidRDefault="00000000" w:rsidP="008767C7">
      <w:pPr>
        <w:widowControl w:val="0"/>
        <w:numPr>
          <w:ilvl w:val="0"/>
          <w:numId w:val="15"/>
        </w:numPr>
        <w:spacing w:before="200" w:after="200" w:line="216" w:lineRule="auto"/>
        <w:rPr>
          <w:b/>
          <w:sz w:val="24"/>
          <w:szCs w:val="24"/>
        </w:rPr>
      </w:pPr>
      <w:r>
        <w:rPr>
          <w:color w:val="3F3F3F"/>
          <w:u w:val="single"/>
        </w:rPr>
        <w:t>Analysis</w:t>
      </w:r>
      <w:r>
        <w:rPr>
          <w:color w:val="3F3F3F"/>
        </w:rPr>
        <w:t>:</w:t>
      </w:r>
      <w:r w:rsidR="00A86A25">
        <w:rPr>
          <w:color w:val="3F3F3F"/>
        </w:rPr>
        <w:t xml:space="preserve"> </w:t>
      </w:r>
      <w:r w:rsidR="008767C7" w:rsidRPr="008767C7">
        <w:rPr>
          <w:color w:val="000000" w:themeColor="text1"/>
        </w:rPr>
        <w:t xml:space="preserve">There were two groups that had percentages lower than the 5% of all K12 CTE Completers in 2021-2022. </w:t>
      </w:r>
      <w:r w:rsidR="008767C7">
        <w:rPr>
          <w:color w:val="000000" w:themeColor="text1"/>
        </w:rPr>
        <w:t>“</w:t>
      </w:r>
      <w:r w:rsidR="008767C7" w:rsidRPr="008767C7">
        <w:rPr>
          <w:color w:val="000000" w:themeColor="text1"/>
        </w:rPr>
        <w:t>American Indian or Alaskan Native</w:t>
      </w:r>
      <w:r w:rsidR="008767C7">
        <w:rPr>
          <w:color w:val="000000" w:themeColor="text1"/>
        </w:rPr>
        <w:t>”</w:t>
      </w:r>
      <w:r w:rsidR="008767C7" w:rsidRPr="008767C7">
        <w:rPr>
          <w:color w:val="000000" w:themeColor="text1"/>
        </w:rPr>
        <w:t xml:space="preserve"> (0%) was </w:t>
      </w:r>
      <w:r w:rsidR="008767C7">
        <w:rPr>
          <w:b/>
          <w:bCs/>
          <w:color w:val="FF0000"/>
        </w:rPr>
        <w:t>-5%</w:t>
      </w:r>
      <w:r w:rsidR="008767C7">
        <w:rPr>
          <w:color w:val="FF0000"/>
        </w:rPr>
        <w:t xml:space="preserve"> </w:t>
      </w:r>
      <w:r w:rsidR="008767C7">
        <w:rPr>
          <w:b/>
          <w:bCs/>
          <w:color w:val="FF0000"/>
        </w:rPr>
        <w:t>lower</w:t>
      </w:r>
      <w:r w:rsidR="008767C7">
        <w:rPr>
          <w:color w:val="FF0000"/>
        </w:rPr>
        <w:t xml:space="preserve"> </w:t>
      </w:r>
      <w:r w:rsidR="008767C7">
        <w:rPr>
          <w:color w:val="000000" w:themeColor="text1"/>
        </w:rPr>
        <w:t xml:space="preserve">and “Black or African American” (4%) was </w:t>
      </w:r>
      <w:r w:rsidR="008767C7">
        <w:rPr>
          <w:b/>
          <w:bCs/>
          <w:color w:val="FF0000"/>
        </w:rPr>
        <w:t xml:space="preserve">-1% lower. </w:t>
      </w:r>
      <w:r w:rsidR="008767C7">
        <w:rPr>
          <w:color w:val="000000" w:themeColor="text1"/>
        </w:rPr>
        <w:t xml:space="preserve">The remaining 3 groups had percentages that either matched or were higher than all K12 CTE Completers in 2021-2022. “Hispanic” (5%) had the </w:t>
      </w:r>
      <w:r w:rsidR="008767C7">
        <w:rPr>
          <w:b/>
          <w:bCs/>
          <w:color w:val="000000" w:themeColor="text1"/>
        </w:rPr>
        <w:t xml:space="preserve">same </w:t>
      </w:r>
      <w:r w:rsidR="008767C7">
        <w:rPr>
          <w:color w:val="000000" w:themeColor="text1"/>
        </w:rPr>
        <w:t xml:space="preserve">percentage, “White” (5%) had the </w:t>
      </w:r>
      <w:r w:rsidR="008767C7">
        <w:rPr>
          <w:b/>
          <w:bCs/>
          <w:color w:val="000000" w:themeColor="text1"/>
        </w:rPr>
        <w:t>same</w:t>
      </w:r>
      <w:r w:rsidR="008767C7">
        <w:rPr>
          <w:color w:val="000000" w:themeColor="text1"/>
        </w:rPr>
        <w:t xml:space="preserve"> percentage, and “Filipino” (6%) was </w:t>
      </w:r>
      <w:r w:rsidR="008767C7">
        <w:rPr>
          <w:b/>
          <w:bCs/>
          <w:color w:val="000000" w:themeColor="text1"/>
        </w:rPr>
        <w:t>1%</w:t>
      </w:r>
      <w:r w:rsidR="008767C7">
        <w:rPr>
          <w:color w:val="000000" w:themeColor="text1"/>
        </w:rPr>
        <w:t xml:space="preserve"> </w:t>
      </w:r>
      <w:r w:rsidR="008767C7" w:rsidRPr="001E438D">
        <w:rPr>
          <w:b/>
          <w:bCs/>
          <w:color w:val="000000" w:themeColor="text1"/>
        </w:rPr>
        <w:t xml:space="preserve">higher </w:t>
      </w:r>
      <w:r w:rsidR="008767C7">
        <w:rPr>
          <w:color w:val="000000" w:themeColor="text1"/>
        </w:rPr>
        <w:t>than all K12 CTE Completers in 2021-2022. Also note that this table excluded “All Masked Values”.</w:t>
      </w:r>
    </w:p>
    <w:p w14:paraId="698AE757" w14:textId="77777777" w:rsidR="00F22EC1" w:rsidRDefault="00000000">
      <w:pPr>
        <w:pStyle w:val="Heading2"/>
        <w:widowControl w:val="0"/>
        <w:spacing w:before="0" w:after="200" w:line="216" w:lineRule="auto"/>
        <w:rPr>
          <w:b/>
          <w:sz w:val="24"/>
          <w:szCs w:val="24"/>
        </w:rPr>
      </w:pPr>
      <w:bookmarkStart w:id="4" w:name="_la76u055ee82" w:colFirst="0" w:colLast="0"/>
      <w:bookmarkEnd w:id="4"/>
      <w:r>
        <w:rPr>
          <w:b/>
          <w:sz w:val="24"/>
          <w:szCs w:val="24"/>
        </w:rPr>
        <w:t>Comparison View:</w:t>
      </w:r>
    </w:p>
    <w:p w14:paraId="7D17D968" w14:textId="42379639" w:rsidR="000A6416" w:rsidRDefault="00000000">
      <w:pPr>
        <w:pStyle w:val="Heading2"/>
        <w:widowControl w:val="0"/>
        <w:spacing w:before="0" w:after="200" w:line="216" w:lineRule="auto"/>
        <w:rPr>
          <w:sz w:val="14"/>
          <w:szCs w:val="14"/>
        </w:rPr>
      </w:pPr>
      <w:r>
        <w:rPr>
          <w:sz w:val="22"/>
          <w:szCs w:val="22"/>
        </w:rPr>
        <w:t xml:space="preserve">Another function built into our dashboard that allows the user to see larger trends across locales is called the </w:t>
      </w:r>
      <w:r>
        <w:rPr>
          <w:b/>
          <w:sz w:val="22"/>
          <w:szCs w:val="22"/>
        </w:rPr>
        <w:t>comparison view</w:t>
      </w:r>
      <w:r>
        <w:rPr>
          <w:sz w:val="22"/>
          <w:szCs w:val="22"/>
        </w:rPr>
        <w:t xml:space="preserve">. </w:t>
      </w:r>
      <w:r>
        <w:rPr>
          <w:noProof/>
          <w:sz w:val="22"/>
          <w:szCs w:val="22"/>
        </w:rPr>
        <w:drawing>
          <wp:inline distT="114300" distB="114300" distL="114300" distR="114300" wp14:anchorId="4342E445" wp14:editId="783C1277">
            <wp:extent cx="1207791" cy="192149"/>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1207791" cy="192149"/>
                    </a:xfrm>
                    <a:prstGeom prst="rect">
                      <a:avLst/>
                    </a:prstGeom>
                    <a:ln/>
                  </pic:spPr>
                </pic:pic>
              </a:graphicData>
            </a:graphic>
          </wp:inline>
        </w:drawing>
      </w:r>
    </w:p>
    <w:p w14:paraId="16FC65D1" w14:textId="31C67A6A" w:rsidR="000A6416" w:rsidRDefault="00000000">
      <w:pPr>
        <w:widowControl w:val="0"/>
        <w:spacing w:line="240" w:lineRule="auto"/>
        <w:rPr>
          <w:b/>
          <w:i/>
          <w:color w:val="0000FF"/>
        </w:rPr>
      </w:pPr>
      <w:r>
        <w:rPr>
          <w:b/>
          <w:i/>
          <w:color w:val="0000FF"/>
        </w:rPr>
        <w:t>Switch the drill down to “gender”. Click on the comparison button, add “Round 1”, “</w:t>
      </w:r>
      <w:r w:rsidR="00FD27AB">
        <w:rPr>
          <w:b/>
          <w:i/>
          <w:color w:val="0000FF"/>
        </w:rPr>
        <w:t>San Diego</w:t>
      </w:r>
      <w:r>
        <w:rPr>
          <w:b/>
          <w:i/>
          <w:color w:val="0000FF"/>
        </w:rPr>
        <w:t>”, and “202</w:t>
      </w:r>
      <w:r w:rsidR="00FD27AB">
        <w:rPr>
          <w:b/>
          <w:i/>
          <w:color w:val="0000FF"/>
        </w:rPr>
        <w:t>1</w:t>
      </w:r>
      <w:r>
        <w:rPr>
          <w:b/>
          <w:i/>
          <w:color w:val="0000FF"/>
        </w:rPr>
        <w:t>-202</w:t>
      </w:r>
      <w:r w:rsidR="00FD27AB">
        <w:rPr>
          <w:b/>
          <w:i/>
          <w:color w:val="0000FF"/>
        </w:rPr>
        <w:t>2</w:t>
      </w:r>
      <w:r>
        <w:rPr>
          <w:b/>
          <w:i/>
          <w:color w:val="0000FF"/>
        </w:rPr>
        <w:t>” then scroll down to K12 CTE Completers:</w:t>
      </w:r>
    </w:p>
    <w:p w14:paraId="679C326E" w14:textId="77777777" w:rsidR="00FD27AB" w:rsidRDefault="00FD27AB">
      <w:pPr>
        <w:widowControl w:val="0"/>
        <w:spacing w:line="240" w:lineRule="auto"/>
        <w:rPr>
          <w:b/>
          <w:i/>
          <w:color w:val="0000FF"/>
        </w:rPr>
      </w:pPr>
    </w:p>
    <w:p w14:paraId="6BDAC04A" w14:textId="1730D3D1" w:rsidR="000A6416" w:rsidRDefault="00FD27AB">
      <w:pPr>
        <w:widowControl w:val="0"/>
        <w:spacing w:line="240" w:lineRule="auto"/>
        <w:jc w:val="center"/>
        <w:rPr>
          <w:b/>
          <w:i/>
          <w:color w:val="0000FF"/>
        </w:rPr>
      </w:pPr>
      <w:r>
        <w:rPr>
          <w:b/>
          <w:i/>
          <w:noProof/>
          <w:color w:val="0000FF"/>
        </w:rPr>
        <w:drawing>
          <wp:inline distT="0" distB="0" distL="0" distR="0" wp14:anchorId="473AC9A0" wp14:editId="49196D7F">
            <wp:extent cx="5836596" cy="3056730"/>
            <wp:effectExtent l="0" t="0" r="0" b="4445"/>
            <wp:docPr id="392517959" name="Picture 9" descr="This last screenshot displays a comparison view between two different locales by Race/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517959" name="Picture 9" descr="This last screenshot displays a comparison view between two different locales by Race/Ethnicity."/>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36596" cy="3056730"/>
                    </a:xfrm>
                    <a:prstGeom prst="rect">
                      <a:avLst/>
                    </a:prstGeom>
                  </pic:spPr>
                </pic:pic>
              </a:graphicData>
            </a:graphic>
          </wp:inline>
        </w:drawing>
      </w:r>
    </w:p>
    <w:p w14:paraId="420FCE05" w14:textId="77777777" w:rsidR="000A6416" w:rsidRDefault="000A6416">
      <w:pPr>
        <w:widowControl w:val="0"/>
        <w:spacing w:line="240" w:lineRule="auto"/>
        <w:rPr>
          <w:b/>
          <w:i/>
          <w:color w:val="0000FF"/>
        </w:rPr>
      </w:pPr>
    </w:p>
    <w:p w14:paraId="735F6876" w14:textId="4FF8209B" w:rsidR="000A6416" w:rsidRDefault="00000000">
      <w:pPr>
        <w:widowControl w:val="0"/>
        <w:spacing w:after="200" w:line="216" w:lineRule="auto"/>
      </w:pPr>
      <w:r>
        <w:rPr>
          <w:b/>
          <w:i/>
        </w:rPr>
        <w:t>Graph Info:</w:t>
      </w:r>
      <w:r>
        <w:t xml:space="preserve"> In the comparison view, data in different or the same locale can be presented in one graph. This view allows users to compare disaggregates from one year to another</w:t>
      </w:r>
      <w:r w:rsidR="00FC4957">
        <w:t xml:space="preserve"> or to compare different locales in a current year.</w:t>
      </w:r>
    </w:p>
    <w:p w14:paraId="2E375E1F" w14:textId="77777777" w:rsidR="000A6416" w:rsidRDefault="00000000">
      <w:pPr>
        <w:widowControl w:val="0"/>
        <w:spacing w:after="200" w:line="216" w:lineRule="auto"/>
        <w:rPr>
          <w:u w:val="single"/>
        </w:rPr>
      </w:pPr>
      <w:r>
        <w:rPr>
          <w:b/>
          <w:i/>
        </w:rPr>
        <w:t>Questions:</w:t>
      </w:r>
      <w:r>
        <w:t xml:space="preserve"> to focus on unduplicated counts of students displayed &amp; calculate trends (</w:t>
      </w:r>
      <w:r>
        <w:rPr>
          <w:i/>
        </w:rPr>
        <w:t>Feel free to use the guided questions and tables to input your own data</w:t>
      </w:r>
      <w:r>
        <w:t>):</w:t>
      </w:r>
    </w:p>
    <w:p w14:paraId="1D228A6E" w14:textId="77777777" w:rsidR="000A6416" w:rsidRDefault="00000000">
      <w:pPr>
        <w:widowControl w:val="0"/>
        <w:numPr>
          <w:ilvl w:val="0"/>
          <w:numId w:val="16"/>
        </w:numPr>
        <w:spacing w:line="216" w:lineRule="auto"/>
      </w:pPr>
      <w:r>
        <w:t>What rounds, locales, and year of K12 SWP funding are being compared?</w:t>
      </w:r>
    </w:p>
    <w:p w14:paraId="51255628" w14:textId="65DC445E" w:rsidR="000A6416" w:rsidRDefault="00000000">
      <w:pPr>
        <w:widowControl w:val="0"/>
        <w:spacing w:after="200" w:line="240" w:lineRule="auto"/>
        <w:ind w:firstLine="720"/>
      </w:pPr>
      <w:r>
        <w:t xml:space="preserve"> </w:t>
      </w:r>
      <w:sdt>
        <w:sdtPr>
          <w:alias w:val="Configuration 1"/>
          <w:id w:val="-1095593836"/>
          <w:dropDownList>
            <w:listItem w:displayText="Rounds 1, 2, 3" w:value="Rounds 1, 2, 3"/>
            <w:listItem w:displayText="Rounds 1, 2" w:value="Rounds 1, 2"/>
            <w:listItem w:displayText="Rounds 1, 3" w:value="Rounds 1, 3"/>
            <w:listItem w:displayText="Rounds 2, 3" w:value="Rounds 2, 3"/>
            <w:listItem w:displayText="Round 1" w:value="Round 1"/>
            <w:listItem w:displayText="Round 2" w:value="Round 2"/>
            <w:listItem w:displayText="Round 3" w:value="Round 3"/>
          </w:dropDownList>
        </w:sdtPr>
        <w:sdtContent>
          <w:r>
            <w:rPr>
              <w:color w:val="5A3286"/>
              <w:shd w:val="clear" w:color="auto" w:fill="E6CFF2"/>
            </w:rPr>
            <w:t>Round 1</w:t>
          </w:r>
        </w:sdtContent>
      </w:sdt>
      <w:r>
        <w:t xml:space="preserve"> </w:t>
      </w:r>
      <w:sdt>
        <w:sdtPr>
          <w:alias w:val="Locale"/>
          <w:id w:val="1543881223"/>
          <w:dropDownList>
            <w:listItem w:displayText="Oceanside Unified" w:value="Oceanside Unified"/>
            <w:listItem w:displayText="San Diego County" w:value="San Diego County"/>
          </w:dropDownList>
        </w:sdtPr>
        <w:sdtContent>
          <w:r>
            <w:rPr>
              <w:color w:val="0A53A8"/>
              <w:shd w:val="clear" w:color="auto" w:fill="BFE1F6"/>
            </w:rPr>
            <w:t>Oceanside Unified</w:t>
          </w:r>
        </w:sdtContent>
      </w:sdt>
      <w:r w:rsidR="002437A2">
        <w:tab/>
      </w:r>
      <w:sdt>
        <w:sdtPr>
          <w:alias w:val="Year"/>
          <w:id w:val="941664815"/>
          <w:dropDownList>
            <w:listItem w:displayText="2021 - 2022" w:value="2021 - 2022"/>
            <w:listItem w:displayText="2020 - 2021" w:value="2020 - 2021"/>
            <w:listItem w:displayText="2019 - 2020" w:value="2019 - 2020"/>
            <w:listItem w:displayText="2018 - 2019" w:value="2018 - 2019"/>
          </w:dropDownList>
        </w:sdtPr>
        <w:sdtContent>
          <w:r>
            <w:rPr>
              <w:color w:val="5A3286"/>
              <w:shd w:val="clear" w:color="auto" w:fill="E6CFF2"/>
            </w:rPr>
            <w:t>2021 - 2022</w:t>
          </w:r>
        </w:sdtContent>
      </w:sdt>
    </w:p>
    <w:p w14:paraId="20671F37" w14:textId="2AF1625F" w:rsidR="000A6416" w:rsidRDefault="00000000">
      <w:pPr>
        <w:widowControl w:val="0"/>
        <w:spacing w:after="200" w:line="240" w:lineRule="auto"/>
        <w:ind w:firstLine="720"/>
      </w:pPr>
      <w:r>
        <w:t xml:space="preserve"> </w:t>
      </w:r>
      <w:sdt>
        <w:sdtPr>
          <w:alias w:val="Configuration 1"/>
          <w:id w:val="-1034716497"/>
          <w:dropDownList>
            <w:listItem w:displayText="Rounds 1, 2, 3" w:value="Rounds 1, 2, 3"/>
            <w:listItem w:displayText="Rounds 1, 2" w:value="Rounds 1, 2"/>
            <w:listItem w:displayText="Rounds 1, 3" w:value="Rounds 1, 3"/>
            <w:listItem w:displayText="Rounds 2, 3" w:value="Rounds 2, 3"/>
            <w:listItem w:displayText="Round 1" w:value="Round 1"/>
            <w:listItem w:displayText="Round 2" w:value="Round 2"/>
            <w:listItem w:displayText="Round 3" w:value="Round 3"/>
          </w:dropDownList>
        </w:sdtPr>
        <w:sdtContent>
          <w:r>
            <w:rPr>
              <w:color w:val="5A3286"/>
              <w:shd w:val="clear" w:color="auto" w:fill="E6CFF2"/>
            </w:rPr>
            <w:t>Round 1</w:t>
          </w:r>
        </w:sdtContent>
      </w:sdt>
      <w:r>
        <w:t xml:space="preserve"> </w:t>
      </w:r>
      <w:sdt>
        <w:sdtPr>
          <w:rPr>
            <w:color w:val="984806" w:themeColor="accent6" w:themeShade="80"/>
            <w:shd w:val="clear" w:color="auto" w:fill="FBD4B4" w:themeFill="accent6" w:themeFillTint="66"/>
          </w:rPr>
          <w:alias w:val="Locale"/>
          <w:id w:val="1247970008"/>
          <w:dropDownList>
            <w:listItem w:displayText="Oceanside Unified" w:value="Oceanside Unified"/>
            <w:listItem w:displayText="San Diego County" w:value="San Diego County"/>
          </w:dropDownList>
        </w:sdtPr>
        <w:sdtContent>
          <w:r w:rsidR="002437A2" w:rsidRPr="002437A2">
            <w:rPr>
              <w:color w:val="984806" w:themeColor="accent6" w:themeShade="80"/>
              <w:shd w:val="clear" w:color="auto" w:fill="FBD4B4" w:themeFill="accent6" w:themeFillTint="66"/>
            </w:rPr>
            <w:t>San Diego County</w:t>
          </w:r>
        </w:sdtContent>
      </w:sdt>
      <w:r w:rsidR="002437A2">
        <w:rPr>
          <w:color w:val="984806" w:themeColor="accent6" w:themeShade="80"/>
          <w:shd w:val="clear" w:color="auto" w:fill="FBD4B4" w:themeFill="accent6" w:themeFillTint="66"/>
        </w:rPr>
        <w:t xml:space="preserve"> </w:t>
      </w:r>
      <w:r w:rsidR="002437A2" w:rsidRPr="002437A2">
        <w:rPr>
          <w:color w:val="984806" w:themeColor="accent6" w:themeShade="80"/>
        </w:rPr>
        <w:tab/>
      </w:r>
      <w:sdt>
        <w:sdtPr>
          <w:rPr>
            <w:color w:val="5F497A" w:themeColor="accent4" w:themeShade="BF"/>
            <w:shd w:val="clear" w:color="auto" w:fill="CCC0D9" w:themeFill="accent4" w:themeFillTint="66"/>
          </w:rPr>
          <w:alias w:val="Year"/>
          <w:id w:val="-1601407326"/>
          <w:dropDownList>
            <w:listItem w:displayText="2021 - 2022" w:value="2021 - 2022"/>
            <w:listItem w:displayText="2020 - 2021" w:value="2020 - 2021"/>
            <w:listItem w:displayText="2019 - 2020" w:value="2019 - 2020"/>
            <w:listItem w:displayText="2018 - 2019" w:value="2018 - 2019"/>
          </w:dropDownList>
        </w:sdtPr>
        <w:sdtContent>
          <w:r w:rsidR="00FC4957">
            <w:rPr>
              <w:color w:val="5F497A" w:themeColor="accent4" w:themeShade="BF"/>
              <w:shd w:val="clear" w:color="auto" w:fill="CCC0D9" w:themeFill="accent4" w:themeFillTint="66"/>
            </w:rPr>
            <w:t>2021 - 2022</w:t>
          </w:r>
        </w:sdtContent>
      </w:sdt>
    </w:p>
    <w:p w14:paraId="2F253CED" w14:textId="1C313424" w:rsidR="000A6416" w:rsidRDefault="00000000">
      <w:pPr>
        <w:widowControl w:val="0"/>
        <w:numPr>
          <w:ilvl w:val="0"/>
          <w:numId w:val="1"/>
        </w:numPr>
        <w:spacing w:after="200" w:line="216" w:lineRule="auto"/>
      </w:pPr>
      <w:r>
        <w:t xml:space="preserve">What’s the comparison between </w:t>
      </w:r>
      <w:r>
        <w:rPr>
          <w:b/>
        </w:rPr>
        <w:t xml:space="preserve">K12 CTE completers </w:t>
      </w:r>
      <w:r>
        <w:t xml:space="preserve">at the county level vs. at the district level by </w:t>
      </w:r>
      <w:r w:rsidR="002437A2">
        <w:t>Race/Ethnicity</w:t>
      </w:r>
      <w:r>
        <w:t>?</w:t>
      </w:r>
    </w:p>
    <w:tbl>
      <w:tblPr>
        <w:tblStyle w:val="a3"/>
        <w:tblW w:w="9765"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970"/>
        <w:gridCol w:w="1800"/>
        <w:gridCol w:w="1467"/>
        <w:gridCol w:w="1683"/>
        <w:gridCol w:w="1525"/>
      </w:tblGrid>
      <w:tr w:rsidR="000A6416" w14:paraId="51F90297" w14:textId="77777777" w:rsidTr="00153D1F">
        <w:tc>
          <w:tcPr>
            <w:tcW w:w="1320" w:type="dxa"/>
            <w:shd w:val="clear" w:color="auto" w:fill="auto"/>
            <w:tcMar>
              <w:top w:w="100" w:type="dxa"/>
              <w:left w:w="100" w:type="dxa"/>
              <w:bottom w:w="100" w:type="dxa"/>
              <w:right w:w="100" w:type="dxa"/>
            </w:tcMar>
          </w:tcPr>
          <w:p w14:paraId="429F0F90" w14:textId="77777777" w:rsidR="000A6416" w:rsidRDefault="00000000">
            <w:pPr>
              <w:widowControl w:val="0"/>
              <w:spacing w:line="240" w:lineRule="auto"/>
              <w:rPr>
                <w:b/>
                <w:color w:val="3F3F3F"/>
              </w:rPr>
            </w:pPr>
            <w:r>
              <w:rPr>
                <w:b/>
                <w:color w:val="3F3F3F"/>
              </w:rPr>
              <w:lastRenderedPageBreak/>
              <w:t>Locale</w:t>
            </w:r>
          </w:p>
        </w:tc>
        <w:tc>
          <w:tcPr>
            <w:tcW w:w="1970" w:type="dxa"/>
            <w:shd w:val="clear" w:color="auto" w:fill="auto"/>
            <w:tcMar>
              <w:top w:w="100" w:type="dxa"/>
              <w:left w:w="100" w:type="dxa"/>
              <w:bottom w:w="100" w:type="dxa"/>
              <w:right w:w="100" w:type="dxa"/>
            </w:tcMar>
          </w:tcPr>
          <w:p w14:paraId="6B24DB61" w14:textId="537C6633" w:rsidR="000A6416" w:rsidRDefault="00FC4957">
            <w:pPr>
              <w:widowControl w:val="0"/>
              <w:spacing w:line="240" w:lineRule="auto"/>
              <w:rPr>
                <w:b/>
                <w:color w:val="3F3F3F"/>
              </w:rPr>
            </w:pPr>
            <w:r>
              <w:rPr>
                <w:b/>
                <w:color w:val="3F3F3F"/>
              </w:rPr>
              <w:t>Race/Ethnicity</w:t>
            </w:r>
          </w:p>
        </w:tc>
        <w:tc>
          <w:tcPr>
            <w:tcW w:w="1800" w:type="dxa"/>
            <w:shd w:val="clear" w:color="auto" w:fill="auto"/>
            <w:tcMar>
              <w:top w:w="100" w:type="dxa"/>
              <w:left w:w="100" w:type="dxa"/>
              <w:bottom w:w="100" w:type="dxa"/>
              <w:right w:w="100" w:type="dxa"/>
            </w:tcMar>
          </w:tcPr>
          <w:p w14:paraId="000110CD" w14:textId="77777777" w:rsidR="000A6416" w:rsidRDefault="00000000">
            <w:pPr>
              <w:widowControl w:val="0"/>
              <w:spacing w:line="240" w:lineRule="auto"/>
              <w:rPr>
                <w:b/>
                <w:color w:val="3F3F3F"/>
              </w:rPr>
            </w:pPr>
            <w:r>
              <w:rPr>
                <w:b/>
                <w:color w:val="3F3F3F"/>
              </w:rPr>
              <w:t xml:space="preserve">No. of K12 CTE Completers </w:t>
            </w:r>
          </w:p>
        </w:tc>
        <w:tc>
          <w:tcPr>
            <w:tcW w:w="1467" w:type="dxa"/>
            <w:shd w:val="clear" w:color="auto" w:fill="auto"/>
            <w:tcMar>
              <w:top w:w="100" w:type="dxa"/>
              <w:left w:w="100" w:type="dxa"/>
              <w:bottom w:w="100" w:type="dxa"/>
              <w:right w:w="100" w:type="dxa"/>
            </w:tcMar>
          </w:tcPr>
          <w:p w14:paraId="43EE45FD" w14:textId="77777777" w:rsidR="000A6416" w:rsidRDefault="00000000">
            <w:pPr>
              <w:widowControl w:val="0"/>
              <w:spacing w:line="240" w:lineRule="auto"/>
              <w:rPr>
                <w:b/>
                <w:color w:val="3F3F3F"/>
              </w:rPr>
            </w:pPr>
            <w:r>
              <w:rPr>
                <w:b/>
                <w:color w:val="3F3F3F"/>
              </w:rPr>
              <w:t>No. of K12 students</w:t>
            </w:r>
          </w:p>
        </w:tc>
        <w:tc>
          <w:tcPr>
            <w:tcW w:w="1683" w:type="dxa"/>
            <w:shd w:val="clear" w:color="auto" w:fill="auto"/>
            <w:tcMar>
              <w:top w:w="100" w:type="dxa"/>
              <w:left w:w="100" w:type="dxa"/>
              <w:bottom w:w="100" w:type="dxa"/>
              <w:right w:w="100" w:type="dxa"/>
            </w:tcMar>
          </w:tcPr>
          <w:p w14:paraId="26FFD99F" w14:textId="77777777" w:rsidR="000A6416" w:rsidRDefault="00000000">
            <w:pPr>
              <w:widowControl w:val="0"/>
              <w:spacing w:line="240" w:lineRule="auto"/>
              <w:rPr>
                <w:b/>
                <w:color w:val="3F3F3F"/>
              </w:rPr>
            </w:pPr>
            <w:r>
              <w:rPr>
                <w:b/>
                <w:color w:val="3F3F3F"/>
              </w:rPr>
              <w:t xml:space="preserve">% of K12 CTE Completers </w:t>
            </w:r>
          </w:p>
        </w:tc>
        <w:tc>
          <w:tcPr>
            <w:tcW w:w="1525" w:type="dxa"/>
            <w:shd w:val="clear" w:color="auto" w:fill="auto"/>
            <w:tcMar>
              <w:top w:w="100" w:type="dxa"/>
              <w:left w:w="100" w:type="dxa"/>
              <w:bottom w:w="100" w:type="dxa"/>
              <w:right w:w="100" w:type="dxa"/>
            </w:tcMar>
          </w:tcPr>
          <w:p w14:paraId="404C80E1" w14:textId="77777777" w:rsidR="000A6416" w:rsidRDefault="00000000">
            <w:pPr>
              <w:widowControl w:val="0"/>
              <w:spacing w:line="240" w:lineRule="auto"/>
              <w:rPr>
                <w:b/>
                <w:color w:val="3F3F3F"/>
              </w:rPr>
            </w:pPr>
            <w:r>
              <w:rPr>
                <w:b/>
                <w:color w:val="3F3F3F"/>
              </w:rPr>
              <w:t>School Year</w:t>
            </w:r>
          </w:p>
        </w:tc>
      </w:tr>
      <w:tr w:rsidR="000A6416" w14:paraId="4991F1AB" w14:textId="77777777" w:rsidTr="00153D1F">
        <w:trPr>
          <w:trHeight w:val="670"/>
        </w:trPr>
        <w:tc>
          <w:tcPr>
            <w:tcW w:w="1320" w:type="dxa"/>
            <w:tcMar>
              <w:top w:w="100" w:type="dxa"/>
              <w:left w:w="100" w:type="dxa"/>
              <w:bottom w:w="100" w:type="dxa"/>
              <w:right w:w="100" w:type="dxa"/>
            </w:tcMar>
          </w:tcPr>
          <w:p w14:paraId="58E5464D" w14:textId="77777777" w:rsidR="000A6416" w:rsidRDefault="00000000">
            <w:pPr>
              <w:widowControl w:val="0"/>
              <w:spacing w:line="240" w:lineRule="auto"/>
              <w:rPr>
                <w:color w:val="3F3F3F"/>
              </w:rPr>
            </w:pPr>
            <w:r>
              <w:rPr>
                <w:color w:val="3F3F3F"/>
              </w:rPr>
              <w:t>Oceanside</w:t>
            </w:r>
          </w:p>
        </w:tc>
        <w:tc>
          <w:tcPr>
            <w:tcW w:w="1970" w:type="dxa"/>
            <w:tcMar>
              <w:top w:w="100" w:type="dxa"/>
              <w:left w:w="100" w:type="dxa"/>
              <w:bottom w:w="100" w:type="dxa"/>
              <w:right w:w="100" w:type="dxa"/>
            </w:tcMar>
          </w:tcPr>
          <w:p w14:paraId="6EC6E3F1" w14:textId="39164243" w:rsidR="000A6416" w:rsidRDefault="00000000">
            <w:pPr>
              <w:widowControl w:val="0"/>
              <w:spacing w:line="240" w:lineRule="auto"/>
              <w:rPr>
                <w:color w:val="3F3F3F"/>
              </w:rPr>
            </w:pPr>
            <w:r>
              <w:rPr>
                <w:color w:val="3F3F3F"/>
              </w:rPr>
              <w:t>A</w:t>
            </w:r>
            <w:r w:rsidR="00FC4957">
              <w:rPr>
                <w:color w:val="3F3F3F"/>
              </w:rPr>
              <w:t>merican Indian or Alaskan Native</w:t>
            </w:r>
          </w:p>
        </w:tc>
        <w:tc>
          <w:tcPr>
            <w:tcW w:w="1800" w:type="dxa"/>
            <w:tcMar>
              <w:top w:w="100" w:type="dxa"/>
              <w:left w:w="100" w:type="dxa"/>
              <w:bottom w:w="100" w:type="dxa"/>
              <w:right w:w="100" w:type="dxa"/>
            </w:tcMar>
          </w:tcPr>
          <w:p w14:paraId="5F238AF0" w14:textId="175F99EC" w:rsidR="000A6416" w:rsidRDefault="00FC4957">
            <w:pPr>
              <w:widowControl w:val="0"/>
              <w:spacing w:line="240" w:lineRule="auto"/>
              <w:jc w:val="right"/>
              <w:rPr>
                <w:color w:val="3F3F3F"/>
              </w:rPr>
            </w:pPr>
            <w:r>
              <w:rPr>
                <w:color w:val="3F3F3F"/>
              </w:rPr>
              <w:t>0</w:t>
            </w:r>
          </w:p>
        </w:tc>
        <w:tc>
          <w:tcPr>
            <w:tcW w:w="1467" w:type="dxa"/>
            <w:tcMar>
              <w:top w:w="100" w:type="dxa"/>
              <w:left w:w="100" w:type="dxa"/>
              <w:bottom w:w="100" w:type="dxa"/>
              <w:right w:w="100" w:type="dxa"/>
            </w:tcMar>
          </w:tcPr>
          <w:p w14:paraId="7195F2B9" w14:textId="51FCEC71" w:rsidR="000A6416" w:rsidRDefault="00FC4957">
            <w:pPr>
              <w:widowControl w:val="0"/>
              <w:spacing w:line="240" w:lineRule="auto"/>
              <w:jc w:val="right"/>
              <w:rPr>
                <w:color w:val="3F3F3F"/>
              </w:rPr>
            </w:pPr>
            <w:r>
              <w:rPr>
                <w:color w:val="3F3F3F"/>
              </w:rPr>
              <w:t>17</w:t>
            </w:r>
          </w:p>
        </w:tc>
        <w:tc>
          <w:tcPr>
            <w:tcW w:w="1683" w:type="dxa"/>
            <w:tcMar>
              <w:top w:w="100" w:type="dxa"/>
              <w:left w:w="100" w:type="dxa"/>
              <w:bottom w:w="100" w:type="dxa"/>
              <w:right w:w="100" w:type="dxa"/>
            </w:tcMar>
          </w:tcPr>
          <w:p w14:paraId="208DA5BC" w14:textId="7C43E8DB" w:rsidR="000A6416" w:rsidRDefault="00FC4957">
            <w:pPr>
              <w:widowControl w:val="0"/>
              <w:spacing w:line="240" w:lineRule="auto"/>
              <w:jc w:val="right"/>
              <w:rPr>
                <w:color w:val="3F3F3F"/>
              </w:rPr>
            </w:pPr>
            <w:r>
              <w:rPr>
                <w:color w:val="3F3F3F"/>
              </w:rPr>
              <w:t>0%</w:t>
            </w:r>
          </w:p>
        </w:tc>
        <w:tc>
          <w:tcPr>
            <w:tcW w:w="1525" w:type="dxa"/>
            <w:tcMar>
              <w:top w:w="100" w:type="dxa"/>
              <w:left w:w="100" w:type="dxa"/>
              <w:bottom w:w="100" w:type="dxa"/>
              <w:right w:w="100" w:type="dxa"/>
            </w:tcMar>
          </w:tcPr>
          <w:p w14:paraId="751BE0F4" w14:textId="5F2F3465" w:rsidR="000A6416" w:rsidRDefault="00FC4957">
            <w:pPr>
              <w:widowControl w:val="0"/>
              <w:spacing w:line="240" w:lineRule="auto"/>
              <w:rPr>
                <w:color w:val="3F3F3F"/>
              </w:rPr>
            </w:pPr>
            <w:r>
              <w:rPr>
                <w:color w:val="3F3F3F"/>
              </w:rPr>
              <w:t>2021-2022</w:t>
            </w:r>
          </w:p>
        </w:tc>
      </w:tr>
      <w:tr w:rsidR="000A6416" w14:paraId="1EE8CE4B" w14:textId="77777777" w:rsidTr="00153D1F">
        <w:trPr>
          <w:trHeight w:val="670"/>
        </w:trPr>
        <w:tc>
          <w:tcPr>
            <w:tcW w:w="1320" w:type="dxa"/>
            <w:tcMar>
              <w:top w:w="100" w:type="dxa"/>
              <w:left w:w="100" w:type="dxa"/>
              <w:bottom w:w="100" w:type="dxa"/>
              <w:right w:w="100" w:type="dxa"/>
            </w:tcMar>
          </w:tcPr>
          <w:p w14:paraId="7EF0FEDD" w14:textId="2BEC552F" w:rsidR="000A6416" w:rsidRDefault="00FC4957">
            <w:pPr>
              <w:widowControl w:val="0"/>
              <w:spacing w:line="240" w:lineRule="auto"/>
              <w:rPr>
                <w:color w:val="3F3F3F"/>
              </w:rPr>
            </w:pPr>
            <w:r>
              <w:rPr>
                <w:color w:val="3F3F3F"/>
              </w:rPr>
              <w:t xml:space="preserve">San Diego </w:t>
            </w:r>
          </w:p>
        </w:tc>
        <w:tc>
          <w:tcPr>
            <w:tcW w:w="1970" w:type="dxa"/>
            <w:tcMar>
              <w:top w:w="100" w:type="dxa"/>
              <w:left w:w="100" w:type="dxa"/>
              <w:bottom w:w="100" w:type="dxa"/>
              <w:right w:w="100" w:type="dxa"/>
            </w:tcMar>
          </w:tcPr>
          <w:p w14:paraId="7E6E6B01" w14:textId="26AA9026" w:rsidR="000A6416" w:rsidRDefault="00FC4957">
            <w:pPr>
              <w:widowControl w:val="0"/>
              <w:spacing w:line="240" w:lineRule="auto"/>
              <w:rPr>
                <w:color w:val="3F3F3F"/>
              </w:rPr>
            </w:pPr>
            <w:r>
              <w:rPr>
                <w:color w:val="3F3F3F"/>
              </w:rPr>
              <w:t>American Indian or Alaskan Native</w:t>
            </w:r>
          </w:p>
        </w:tc>
        <w:tc>
          <w:tcPr>
            <w:tcW w:w="1800" w:type="dxa"/>
            <w:tcMar>
              <w:top w:w="100" w:type="dxa"/>
              <w:left w:w="100" w:type="dxa"/>
              <w:bottom w:w="100" w:type="dxa"/>
              <w:right w:w="100" w:type="dxa"/>
            </w:tcMar>
          </w:tcPr>
          <w:p w14:paraId="6D0BF5FA" w14:textId="10DEE765" w:rsidR="000A6416" w:rsidRDefault="00FC4957">
            <w:pPr>
              <w:widowControl w:val="0"/>
              <w:spacing w:line="240" w:lineRule="auto"/>
              <w:jc w:val="right"/>
              <w:rPr>
                <w:color w:val="3F3F3F"/>
              </w:rPr>
            </w:pPr>
            <w:r>
              <w:rPr>
                <w:color w:val="3F3F3F"/>
              </w:rPr>
              <w:t>20</w:t>
            </w:r>
          </w:p>
        </w:tc>
        <w:tc>
          <w:tcPr>
            <w:tcW w:w="1467" w:type="dxa"/>
            <w:tcMar>
              <w:top w:w="100" w:type="dxa"/>
              <w:left w:w="100" w:type="dxa"/>
              <w:bottom w:w="100" w:type="dxa"/>
              <w:right w:w="100" w:type="dxa"/>
            </w:tcMar>
          </w:tcPr>
          <w:p w14:paraId="7EE87852" w14:textId="4C99FEB1" w:rsidR="000A6416" w:rsidRDefault="00FC4957">
            <w:pPr>
              <w:widowControl w:val="0"/>
              <w:spacing w:line="240" w:lineRule="auto"/>
              <w:jc w:val="right"/>
              <w:rPr>
                <w:color w:val="3F3F3F"/>
              </w:rPr>
            </w:pPr>
            <w:r>
              <w:rPr>
                <w:color w:val="3F3F3F"/>
              </w:rPr>
              <w:t>393</w:t>
            </w:r>
          </w:p>
        </w:tc>
        <w:tc>
          <w:tcPr>
            <w:tcW w:w="1683" w:type="dxa"/>
            <w:tcMar>
              <w:top w:w="100" w:type="dxa"/>
              <w:left w:w="100" w:type="dxa"/>
              <w:bottom w:w="100" w:type="dxa"/>
              <w:right w:w="100" w:type="dxa"/>
            </w:tcMar>
          </w:tcPr>
          <w:p w14:paraId="375CCF69" w14:textId="282B0D43" w:rsidR="000A6416" w:rsidRDefault="00FC4957">
            <w:pPr>
              <w:widowControl w:val="0"/>
              <w:spacing w:line="240" w:lineRule="auto"/>
              <w:jc w:val="right"/>
              <w:rPr>
                <w:color w:val="3F3F3F"/>
              </w:rPr>
            </w:pPr>
            <w:r>
              <w:rPr>
                <w:color w:val="3F3F3F"/>
              </w:rPr>
              <w:t>5%</w:t>
            </w:r>
          </w:p>
        </w:tc>
        <w:tc>
          <w:tcPr>
            <w:tcW w:w="1525" w:type="dxa"/>
            <w:tcMar>
              <w:top w:w="100" w:type="dxa"/>
              <w:left w:w="100" w:type="dxa"/>
              <w:bottom w:w="100" w:type="dxa"/>
              <w:right w:w="100" w:type="dxa"/>
            </w:tcMar>
          </w:tcPr>
          <w:p w14:paraId="7E8DBF17" w14:textId="77777777" w:rsidR="000A6416" w:rsidRDefault="00000000">
            <w:pPr>
              <w:widowControl w:val="0"/>
              <w:spacing w:line="240" w:lineRule="auto"/>
              <w:rPr>
                <w:color w:val="3F3F3F"/>
              </w:rPr>
            </w:pPr>
            <w:r>
              <w:rPr>
                <w:color w:val="3F3F3F"/>
              </w:rPr>
              <w:t>2021-2022</w:t>
            </w:r>
          </w:p>
        </w:tc>
      </w:tr>
      <w:tr w:rsidR="000A6416" w14:paraId="70ACADC6" w14:textId="77777777" w:rsidTr="00153D1F">
        <w:tc>
          <w:tcPr>
            <w:tcW w:w="1320" w:type="dxa"/>
            <w:tcMar>
              <w:top w:w="100" w:type="dxa"/>
              <w:left w:w="100" w:type="dxa"/>
              <w:bottom w:w="100" w:type="dxa"/>
              <w:right w:w="100" w:type="dxa"/>
            </w:tcMar>
          </w:tcPr>
          <w:p w14:paraId="643ECD50" w14:textId="2AD1BC0C" w:rsidR="000A6416" w:rsidRDefault="00FC4957">
            <w:pPr>
              <w:widowControl w:val="0"/>
              <w:spacing w:line="240" w:lineRule="auto"/>
              <w:rPr>
                <w:color w:val="3F3F3F"/>
              </w:rPr>
            </w:pPr>
            <w:r>
              <w:rPr>
                <w:color w:val="3F3F3F"/>
              </w:rPr>
              <w:t>San Diego</w:t>
            </w:r>
          </w:p>
        </w:tc>
        <w:tc>
          <w:tcPr>
            <w:tcW w:w="1970" w:type="dxa"/>
            <w:tcMar>
              <w:top w:w="100" w:type="dxa"/>
              <w:left w:w="100" w:type="dxa"/>
              <w:bottom w:w="100" w:type="dxa"/>
              <w:right w:w="100" w:type="dxa"/>
            </w:tcMar>
          </w:tcPr>
          <w:p w14:paraId="58576D7F" w14:textId="4F16C91C" w:rsidR="000A6416" w:rsidRDefault="00FC4957">
            <w:pPr>
              <w:widowControl w:val="0"/>
              <w:spacing w:line="240" w:lineRule="auto"/>
              <w:rPr>
                <w:color w:val="3F3F3F"/>
              </w:rPr>
            </w:pPr>
            <w:r>
              <w:rPr>
                <w:color w:val="3F3F3F"/>
              </w:rPr>
              <w:t>Asian</w:t>
            </w:r>
          </w:p>
        </w:tc>
        <w:tc>
          <w:tcPr>
            <w:tcW w:w="1800" w:type="dxa"/>
            <w:tcMar>
              <w:top w:w="100" w:type="dxa"/>
              <w:left w:w="100" w:type="dxa"/>
              <w:bottom w:w="100" w:type="dxa"/>
              <w:right w:w="100" w:type="dxa"/>
            </w:tcMar>
          </w:tcPr>
          <w:p w14:paraId="2D108F82" w14:textId="47246309" w:rsidR="000A6416" w:rsidRDefault="00FC4957">
            <w:pPr>
              <w:widowControl w:val="0"/>
              <w:spacing w:line="240" w:lineRule="auto"/>
              <w:jc w:val="right"/>
              <w:rPr>
                <w:color w:val="3F3F3F"/>
              </w:rPr>
            </w:pPr>
            <w:r>
              <w:rPr>
                <w:color w:val="3F3F3F"/>
              </w:rPr>
              <w:t>567</w:t>
            </w:r>
          </w:p>
        </w:tc>
        <w:tc>
          <w:tcPr>
            <w:tcW w:w="1467" w:type="dxa"/>
            <w:tcMar>
              <w:top w:w="100" w:type="dxa"/>
              <w:left w:w="100" w:type="dxa"/>
              <w:bottom w:w="100" w:type="dxa"/>
              <w:right w:w="100" w:type="dxa"/>
            </w:tcMar>
          </w:tcPr>
          <w:p w14:paraId="6F5E370E" w14:textId="291D6D38" w:rsidR="000A6416" w:rsidRDefault="00FC4957">
            <w:pPr>
              <w:widowControl w:val="0"/>
              <w:spacing w:line="240" w:lineRule="auto"/>
              <w:jc w:val="right"/>
              <w:rPr>
                <w:color w:val="3F3F3F"/>
              </w:rPr>
            </w:pPr>
            <w:r>
              <w:rPr>
                <w:color w:val="3F3F3F"/>
              </w:rPr>
              <w:t>5,679</w:t>
            </w:r>
          </w:p>
        </w:tc>
        <w:tc>
          <w:tcPr>
            <w:tcW w:w="1683" w:type="dxa"/>
            <w:tcMar>
              <w:top w:w="100" w:type="dxa"/>
              <w:left w:w="100" w:type="dxa"/>
              <w:bottom w:w="100" w:type="dxa"/>
              <w:right w:w="100" w:type="dxa"/>
            </w:tcMar>
          </w:tcPr>
          <w:p w14:paraId="0C730335" w14:textId="6E68A029" w:rsidR="000A6416" w:rsidRDefault="00FC4957">
            <w:pPr>
              <w:widowControl w:val="0"/>
              <w:spacing w:line="240" w:lineRule="auto"/>
              <w:jc w:val="right"/>
              <w:rPr>
                <w:color w:val="3F3F3F"/>
              </w:rPr>
            </w:pPr>
            <w:r>
              <w:rPr>
                <w:color w:val="3F3F3F"/>
              </w:rPr>
              <w:t>10%</w:t>
            </w:r>
          </w:p>
        </w:tc>
        <w:tc>
          <w:tcPr>
            <w:tcW w:w="1525" w:type="dxa"/>
            <w:tcMar>
              <w:top w:w="100" w:type="dxa"/>
              <w:left w:w="100" w:type="dxa"/>
              <w:bottom w:w="100" w:type="dxa"/>
              <w:right w:w="100" w:type="dxa"/>
            </w:tcMar>
          </w:tcPr>
          <w:p w14:paraId="334ECA1E" w14:textId="15055636" w:rsidR="000A6416" w:rsidRDefault="00FC4957">
            <w:pPr>
              <w:widowControl w:val="0"/>
              <w:spacing w:line="240" w:lineRule="auto"/>
              <w:rPr>
                <w:color w:val="3F3F3F"/>
              </w:rPr>
            </w:pPr>
            <w:r>
              <w:rPr>
                <w:color w:val="3F3F3F"/>
              </w:rPr>
              <w:t>2021-2022</w:t>
            </w:r>
          </w:p>
        </w:tc>
      </w:tr>
      <w:tr w:rsidR="000A6416" w14:paraId="180FF8DD" w14:textId="77777777" w:rsidTr="00153D1F">
        <w:tc>
          <w:tcPr>
            <w:tcW w:w="1320" w:type="dxa"/>
            <w:tcMar>
              <w:top w:w="100" w:type="dxa"/>
              <w:left w:w="100" w:type="dxa"/>
              <w:bottom w:w="100" w:type="dxa"/>
              <w:right w:w="100" w:type="dxa"/>
            </w:tcMar>
          </w:tcPr>
          <w:p w14:paraId="2B936CB5" w14:textId="77777777" w:rsidR="000A6416" w:rsidRDefault="00000000">
            <w:pPr>
              <w:widowControl w:val="0"/>
              <w:spacing w:line="240" w:lineRule="auto"/>
              <w:rPr>
                <w:color w:val="3F3F3F"/>
              </w:rPr>
            </w:pPr>
            <w:r>
              <w:rPr>
                <w:color w:val="3F3F3F"/>
              </w:rPr>
              <w:t xml:space="preserve">Oceanside </w:t>
            </w:r>
          </w:p>
        </w:tc>
        <w:tc>
          <w:tcPr>
            <w:tcW w:w="1970" w:type="dxa"/>
            <w:tcMar>
              <w:top w:w="100" w:type="dxa"/>
              <w:left w:w="100" w:type="dxa"/>
              <w:bottom w:w="100" w:type="dxa"/>
              <w:right w:w="100" w:type="dxa"/>
            </w:tcMar>
          </w:tcPr>
          <w:p w14:paraId="51BE2542" w14:textId="65A0693D" w:rsidR="000A6416" w:rsidRDefault="00FC4957">
            <w:pPr>
              <w:widowControl w:val="0"/>
              <w:spacing w:line="240" w:lineRule="auto"/>
              <w:rPr>
                <w:color w:val="3F3F3F"/>
              </w:rPr>
            </w:pPr>
            <w:r>
              <w:rPr>
                <w:color w:val="3F3F3F"/>
              </w:rPr>
              <w:t>Black or African American</w:t>
            </w:r>
          </w:p>
        </w:tc>
        <w:tc>
          <w:tcPr>
            <w:tcW w:w="1800" w:type="dxa"/>
            <w:tcMar>
              <w:top w:w="100" w:type="dxa"/>
              <w:left w:w="100" w:type="dxa"/>
              <w:bottom w:w="100" w:type="dxa"/>
              <w:right w:w="100" w:type="dxa"/>
            </w:tcMar>
          </w:tcPr>
          <w:p w14:paraId="06A83616" w14:textId="005E771F" w:rsidR="000A6416" w:rsidRDefault="009834B2">
            <w:pPr>
              <w:widowControl w:val="0"/>
              <w:spacing w:line="240" w:lineRule="auto"/>
              <w:jc w:val="right"/>
              <w:rPr>
                <w:color w:val="3F3F3F"/>
              </w:rPr>
            </w:pPr>
            <w:r>
              <w:rPr>
                <w:color w:val="3F3F3F"/>
              </w:rPr>
              <w:t>11</w:t>
            </w:r>
          </w:p>
        </w:tc>
        <w:tc>
          <w:tcPr>
            <w:tcW w:w="1467" w:type="dxa"/>
            <w:tcMar>
              <w:top w:w="100" w:type="dxa"/>
              <w:left w:w="100" w:type="dxa"/>
              <w:bottom w:w="100" w:type="dxa"/>
              <w:right w:w="100" w:type="dxa"/>
            </w:tcMar>
          </w:tcPr>
          <w:p w14:paraId="7E2FAD0D" w14:textId="0D54FCD6" w:rsidR="000A6416" w:rsidRDefault="009834B2">
            <w:pPr>
              <w:widowControl w:val="0"/>
              <w:spacing w:line="240" w:lineRule="auto"/>
              <w:jc w:val="right"/>
              <w:rPr>
                <w:color w:val="3F3F3F"/>
              </w:rPr>
            </w:pPr>
            <w:r>
              <w:rPr>
                <w:color w:val="3F3F3F"/>
              </w:rPr>
              <w:t>246</w:t>
            </w:r>
          </w:p>
        </w:tc>
        <w:tc>
          <w:tcPr>
            <w:tcW w:w="1683" w:type="dxa"/>
            <w:tcMar>
              <w:top w:w="100" w:type="dxa"/>
              <w:left w:w="100" w:type="dxa"/>
              <w:bottom w:w="100" w:type="dxa"/>
              <w:right w:w="100" w:type="dxa"/>
            </w:tcMar>
          </w:tcPr>
          <w:p w14:paraId="060EBB5F" w14:textId="77777777" w:rsidR="000A6416" w:rsidRDefault="00000000">
            <w:pPr>
              <w:widowControl w:val="0"/>
              <w:spacing w:line="240" w:lineRule="auto"/>
              <w:jc w:val="right"/>
              <w:rPr>
                <w:color w:val="3F3F3F"/>
              </w:rPr>
            </w:pPr>
            <w:r>
              <w:rPr>
                <w:color w:val="3F3F3F"/>
              </w:rPr>
              <w:t>4%</w:t>
            </w:r>
          </w:p>
        </w:tc>
        <w:tc>
          <w:tcPr>
            <w:tcW w:w="1525" w:type="dxa"/>
            <w:tcMar>
              <w:top w:w="100" w:type="dxa"/>
              <w:left w:w="100" w:type="dxa"/>
              <w:bottom w:w="100" w:type="dxa"/>
              <w:right w:w="100" w:type="dxa"/>
            </w:tcMar>
          </w:tcPr>
          <w:p w14:paraId="7E36D17F" w14:textId="77777777" w:rsidR="000A6416" w:rsidRDefault="00000000">
            <w:pPr>
              <w:widowControl w:val="0"/>
              <w:spacing w:line="240" w:lineRule="auto"/>
              <w:rPr>
                <w:color w:val="3F3F3F"/>
              </w:rPr>
            </w:pPr>
            <w:r>
              <w:rPr>
                <w:color w:val="3F3F3F"/>
              </w:rPr>
              <w:t>2021-2022</w:t>
            </w:r>
          </w:p>
        </w:tc>
      </w:tr>
      <w:tr w:rsidR="000A6416" w14:paraId="3F87CFEE" w14:textId="77777777" w:rsidTr="00153D1F">
        <w:tc>
          <w:tcPr>
            <w:tcW w:w="1320" w:type="dxa"/>
            <w:tcMar>
              <w:top w:w="100" w:type="dxa"/>
              <w:left w:w="100" w:type="dxa"/>
              <w:bottom w:w="100" w:type="dxa"/>
              <w:right w:w="100" w:type="dxa"/>
            </w:tcMar>
          </w:tcPr>
          <w:p w14:paraId="37CAF65A" w14:textId="7612812C" w:rsidR="000A6416" w:rsidRDefault="009834B2">
            <w:pPr>
              <w:widowControl w:val="0"/>
              <w:spacing w:line="240" w:lineRule="auto"/>
              <w:rPr>
                <w:color w:val="3F3F3F"/>
              </w:rPr>
            </w:pPr>
            <w:r>
              <w:rPr>
                <w:color w:val="3F3F3F"/>
              </w:rPr>
              <w:t>San Diego</w:t>
            </w:r>
          </w:p>
        </w:tc>
        <w:tc>
          <w:tcPr>
            <w:tcW w:w="1970" w:type="dxa"/>
            <w:tcMar>
              <w:top w:w="100" w:type="dxa"/>
              <w:left w:w="100" w:type="dxa"/>
              <w:bottom w:w="100" w:type="dxa"/>
              <w:right w:w="100" w:type="dxa"/>
            </w:tcMar>
          </w:tcPr>
          <w:p w14:paraId="005999CA" w14:textId="231AA184" w:rsidR="000A6416" w:rsidRDefault="009834B2">
            <w:pPr>
              <w:widowControl w:val="0"/>
              <w:spacing w:line="240" w:lineRule="auto"/>
              <w:rPr>
                <w:color w:val="3F3F3F"/>
              </w:rPr>
            </w:pPr>
            <w:r>
              <w:rPr>
                <w:color w:val="3F3F3F"/>
              </w:rPr>
              <w:t>Black or African American</w:t>
            </w:r>
          </w:p>
        </w:tc>
        <w:tc>
          <w:tcPr>
            <w:tcW w:w="1800" w:type="dxa"/>
            <w:tcMar>
              <w:top w:w="100" w:type="dxa"/>
              <w:left w:w="100" w:type="dxa"/>
              <w:bottom w:w="100" w:type="dxa"/>
              <w:right w:w="100" w:type="dxa"/>
            </w:tcMar>
          </w:tcPr>
          <w:p w14:paraId="086D8B9D" w14:textId="77777777" w:rsidR="000A6416" w:rsidRDefault="00000000">
            <w:pPr>
              <w:widowControl w:val="0"/>
              <w:spacing w:line="240" w:lineRule="auto"/>
              <w:jc w:val="right"/>
              <w:rPr>
                <w:color w:val="3F3F3F"/>
              </w:rPr>
            </w:pPr>
            <w:r>
              <w:rPr>
                <w:color w:val="3F3F3F"/>
              </w:rPr>
              <w:t>111</w:t>
            </w:r>
          </w:p>
        </w:tc>
        <w:tc>
          <w:tcPr>
            <w:tcW w:w="1467" w:type="dxa"/>
            <w:tcMar>
              <w:top w:w="100" w:type="dxa"/>
              <w:left w:w="100" w:type="dxa"/>
              <w:bottom w:w="100" w:type="dxa"/>
              <w:right w:w="100" w:type="dxa"/>
            </w:tcMar>
          </w:tcPr>
          <w:p w14:paraId="6D91C679" w14:textId="77777777" w:rsidR="000A6416" w:rsidRDefault="00000000">
            <w:pPr>
              <w:widowControl w:val="0"/>
              <w:spacing w:line="240" w:lineRule="auto"/>
              <w:jc w:val="right"/>
              <w:rPr>
                <w:color w:val="3F3F3F"/>
              </w:rPr>
            </w:pPr>
            <w:r>
              <w:rPr>
                <w:color w:val="3F3F3F"/>
              </w:rPr>
              <w:t>2,299</w:t>
            </w:r>
          </w:p>
        </w:tc>
        <w:tc>
          <w:tcPr>
            <w:tcW w:w="1683" w:type="dxa"/>
            <w:tcMar>
              <w:top w:w="100" w:type="dxa"/>
              <w:left w:w="100" w:type="dxa"/>
              <w:bottom w:w="100" w:type="dxa"/>
              <w:right w:w="100" w:type="dxa"/>
            </w:tcMar>
          </w:tcPr>
          <w:p w14:paraId="0C780045" w14:textId="77777777" w:rsidR="000A6416" w:rsidRDefault="00000000">
            <w:pPr>
              <w:widowControl w:val="0"/>
              <w:spacing w:line="240" w:lineRule="auto"/>
              <w:jc w:val="right"/>
              <w:rPr>
                <w:color w:val="3F3F3F"/>
              </w:rPr>
            </w:pPr>
            <w:r>
              <w:rPr>
                <w:color w:val="3F3F3F"/>
              </w:rPr>
              <w:t>5%</w:t>
            </w:r>
          </w:p>
        </w:tc>
        <w:tc>
          <w:tcPr>
            <w:tcW w:w="1525" w:type="dxa"/>
            <w:tcMar>
              <w:top w:w="100" w:type="dxa"/>
              <w:left w:w="100" w:type="dxa"/>
              <w:bottom w:w="100" w:type="dxa"/>
              <w:right w:w="100" w:type="dxa"/>
            </w:tcMar>
          </w:tcPr>
          <w:p w14:paraId="72AF060B" w14:textId="77777777" w:rsidR="000A6416" w:rsidRDefault="00000000">
            <w:pPr>
              <w:widowControl w:val="0"/>
              <w:spacing w:line="240" w:lineRule="auto"/>
              <w:rPr>
                <w:color w:val="3F3F3F"/>
              </w:rPr>
            </w:pPr>
            <w:r>
              <w:rPr>
                <w:color w:val="3F3F3F"/>
              </w:rPr>
              <w:t>2020-2021</w:t>
            </w:r>
          </w:p>
        </w:tc>
      </w:tr>
      <w:tr w:rsidR="000A6416" w14:paraId="7EBC5247" w14:textId="77777777" w:rsidTr="00153D1F">
        <w:tc>
          <w:tcPr>
            <w:tcW w:w="1320" w:type="dxa"/>
            <w:tcMar>
              <w:top w:w="100" w:type="dxa"/>
              <w:left w:w="100" w:type="dxa"/>
              <w:bottom w:w="100" w:type="dxa"/>
              <w:right w:w="100" w:type="dxa"/>
            </w:tcMar>
          </w:tcPr>
          <w:p w14:paraId="5840A1B8" w14:textId="77777777" w:rsidR="000A6416" w:rsidRDefault="00000000">
            <w:pPr>
              <w:widowControl w:val="0"/>
              <w:spacing w:line="240" w:lineRule="auto"/>
              <w:rPr>
                <w:color w:val="3F3F3F"/>
              </w:rPr>
            </w:pPr>
            <w:r>
              <w:rPr>
                <w:color w:val="3F3F3F"/>
              </w:rPr>
              <w:t>Oceanside</w:t>
            </w:r>
          </w:p>
        </w:tc>
        <w:tc>
          <w:tcPr>
            <w:tcW w:w="1970" w:type="dxa"/>
            <w:tcMar>
              <w:top w:w="100" w:type="dxa"/>
              <w:left w:w="100" w:type="dxa"/>
              <w:bottom w:w="100" w:type="dxa"/>
              <w:right w:w="100" w:type="dxa"/>
            </w:tcMar>
          </w:tcPr>
          <w:p w14:paraId="4288FBE4" w14:textId="03DF11F2" w:rsidR="000A6416" w:rsidRDefault="009834B2">
            <w:pPr>
              <w:widowControl w:val="0"/>
              <w:spacing w:line="240" w:lineRule="auto"/>
              <w:rPr>
                <w:color w:val="3F3F3F"/>
              </w:rPr>
            </w:pPr>
            <w:r>
              <w:rPr>
                <w:color w:val="3F3F3F"/>
              </w:rPr>
              <w:t>Filipino</w:t>
            </w:r>
          </w:p>
        </w:tc>
        <w:tc>
          <w:tcPr>
            <w:tcW w:w="1800" w:type="dxa"/>
            <w:tcMar>
              <w:top w:w="100" w:type="dxa"/>
              <w:left w:w="100" w:type="dxa"/>
              <w:bottom w:w="100" w:type="dxa"/>
              <w:right w:w="100" w:type="dxa"/>
            </w:tcMar>
          </w:tcPr>
          <w:p w14:paraId="1C3430D3" w14:textId="70BB0E35" w:rsidR="000A6416" w:rsidRDefault="009834B2">
            <w:pPr>
              <w:widowControl w:val="0"/>
              <w:spacing w:line="240" w:lineRule="auto"/>
              <w:jc w:val="right"/>
              <w:rPr>
                <w:color w:val="3F3F3F"/>
              </w:rPr>
            </w:pPr>
            <w:r>
              <w:rPr>
                <w:color w:val="3F3F3F"/>
              </w:rPr>
              <w:t>14</w:t>
            </w:r>
          </w:p>
        </w:tc>
        <w:tc>
          <w:tcPr>
            <w:tcW w:w="1467" w:type="dxa"/>
            <w:tcMar>
              <w:top w:w="100" w:type="dxa"/>
              <w:left w:w="100" w:type="dxa"/>
              <w:bottom w:w="100" w:type="dxa"/>
              <w:right w:w="100" w:type="dxa"/>
            </w:tcMar>
          </w:tcPr>
          <w:p w14:paraId="1941BDB6" w14:textId="45FBDCD7" w:rsidR="000A6416" w:rsidRDefault="009834B2">
            <w:pPr>
              <w:widowControl w:val="0"/>
              <w:spacing w:line="240" w:lineRule="auto"/>
              <w:jc w:val="right"/>
              <w:rPr>
                <w:color w:val="3F3F3F"/>
              </w:rPr>
            </w:pPr>
            <w:r>
              <w:rPr>
                <w:color w:val="3F3F3F"/>
              </w:rPr>
              <w:t>226</w:t>
            </w:r>
          </w:p>
        </w:tc>
        <w:tc>
          <w:tcPr>
            <w:tcW w:w="1683" w:type="dxa"/>
            <w:tcMar>
              <w:top w:w="100" w:type="dxa"/>
              <w:left w:w="100" w:type="dxa"/>
              <w:bottom w:w="100" w:type="dxa"/>
              <w:right w:w="100" w:type="dxa"/>
            </w:tcMar>
          </w:tcPr>
          <w:p w14:paraId="0A17A54B" w14:textId="77777777" w:rsidR="000A6416" w:rsidRDefault="00000000">
            <w:pPr>
              <w:widowControl w:val="0"/>
              <w:spacing w:line="240" w:lineRule="auto"/>
              <w:jc w:val="right"/>
              <w:rPr>
                <w:color w:val="3F3F3F"/>
              </w:rPr>
            </w:pPr>
            <w:r>
              <w:rPr>
                <w:color w:val="3F3F3F"/>
              </w:rPr>
              <w:t>6%</w:t>
            </w:r>
          </w:p>
        </w:tc>
        <w:tc>
          <w:tcPr>
            <w:tcW w:w="1525" w:type="dxa"/>
            <w:tcMar>
              <w:top w:w="100" w:type="dxa"/>
              <w:left w:w="100" w:type="dxa"/>
              <w:bottom w:w="100" w:type="dxa"/>
              <w:right w:w="100" w:type="dxa"/>
            </w:tcMar>
          </w:tcPr>
          <w:p w14:paraId="482CEE3C" w14:textId="77777777" w:rsidR="000A6416" w:rsidRDefault="00000000">
            <w:pPr>
              <w:widowControl w:val="0"/>
              <w:spacing w:line="240" w:lineRule="auto"/>
              <w:rPr>
                <w:color w:val="3F3F3F"/>
              </w:rPr>
            </w:pPr>
            <w:r>
              <w:rPr>
                <w:color w:val="3F3F3F"/>
              </w:rPr>
              <w:t>2021-2022</w:t>
            </w:r>
          </w:p>
        </w:tc>
      </w:tr>
      <w:tr w:rsidR="009834B2" w14:paraId="18F5347E" w14:textId="77777777" w:rsidTr="00153D1F">
        <w:tc>
          <w:tcPr>
            <w:tcW w:w="1320" w:type="dxa"/>
            <w:tcMar>
              <w:top w:w="100" w:type="dxa"/>
              <w:left w:w="100" w:type="dxa"/>
              <w:bottom w:w="100" w:type="dxa"/>
              <w:right w:w="100" w:type="dxa"/>
            </w:tcMar>
          </w:tcPr>
          <w:p w14:paraId="7A98B9BD" w14:textId="6AFF9ABD" w:rsidR="009834B2" w:rsidRDefault="009834B2">
            <w:pPr>
              <w:widowControl w:val="0"/>
              <w:spacing w:line="240" w:lineRule="auto"/>
              <w:rPr>
                <w:color w:val="3F3F3F"/>
              </w:rPr>
            </w:pPr>
            <w:r>
              <w:rPr>
                <w:color w:val="3F3F3F"/>
              </w:rPr>
              <w:t>San Diego</w:t>
            </w:r>
          </w:p>
        </w:tc>
        <w:tc>
          <w:tcPr>
            <w:tcW w:w="1970" w:type="dxa"/>
            <w:tcMar>
              <w:top w:w="100" w:type="dxa"/>
              <w:left w:w="100" w:type="dxa"/>
              <w:bottom w:w="100" w:type="dxa"/>
              <w:right w:w="100" w:type="dxa"/>
            </w:tcMar>
          </w:tcPr>
          <w:p w14:paraId="501A80BE" w14:textId="5F382E81" w:rsidR="009834B2" w:rsidRDefault="009834B2">
            <w:pPr>
              <w:widowControl w:val="0"/>
              <w:spacing w:line="240" w:lineRule="auto"/>
              <w:rPr>
                <w:color w:val="3F3F3F"/>
              </w:rPr>
            </w:pPr>
            <w:r>
              <w:rPr>
                <w:color w:val="3F3F3F"/>
              </w:rPr>
              <w:t>Filipino</w:t>
            </w:r>
          </w:p>
        </w:tc>
        <w:tc>
          <w:tcPr>
            <w:tcW w:w="1800" w:type="dxa"/>
            <w:tcMar>
              <w:top w:w="100" w:type="dxa"/>
              <w:left w:w="100" w:type="dxa"/>
              <w:bottom w:w="100" w:type="dxa"/>
              <w:right w:w="100" w:type="dxa"/>
            </w:tcMar>
          </w:tcPr>
          <w:p w14:paraId="23C9E73F" w14:textId="6A4D70AA" w:rsidR="009834B2" w:rsidRDefault="009834B2">
            <w:pPr>
              <w:widowControl w:val="0"/>
              <w:spacing w:line="240" w:lineRule="auto"/>
              <w:jc w:val="right"/>
              <w:rPr>
                <w:color w:val="3F3F3F"/>
              </w:rPr>
            </w:pPr>
            <w:r>
              <w:rPr>
                <w:color w:val="3F3F3F"/>
              </w:rPr>
              <w:t>310</w:t>
            </w:r>
          </w:p>
        </w:tc>
        <w:tc>
          <w:tcPr>
            <w:tcW w:w="1467" w:type="dxa"/>
            <w:tcMar>
              <w:top w:w="100" w:type="dxa"/>
              <w:left w:w="100" w:type="dxa"/>
              <w:bottom w:w="100" w:type="dxa"/>
              <w:right w:w="100" w:type="dxa"/>
            </w:tcMar>
          </w:tcPr>
          <w:p w14:paraId="13B916C9" w14:textId="4209042E" w:rsidR="009834B2" w:rsidRDefault="009834B2">
            <w:pPr>
              <w:widowControl w:val="0"/>
              <w:spacing w:line="240" w:lineRule="auto"/>
              <w:jc w:val="right"/>
              <w:rPr>
                <w:color w:val="3F3F3F"/>
              </w:rPr>
            </w:pPr>
            <w:r>
              <w:rPr>
                <w:color w:val="3F3F3F"/>
              </w:rPr>
              <w:t>4,988</w:t>
            </w:r>
          </w:p>
        </w:tc>
        <w:tc>
          <w:tcPr>
            <w:tcW w:w="1683" w:type="dxa"/>
            <w:tcMar>
              <w:top w:w="100" w:type="dxa"/>
              <w:left w:w="100" w:type="dxa"/>
              <w:bottom w:w="100" w:type="dxa"/>
              <w:right w:w="100" w:type="dxa"/>
            </w:tcMar>
          </w:tcPr>
          <w:p w14:paraId="3EABC7A7" w14:textId="5D0B7713" w:rsidR="009834B2" w:rsidRDefault="009834B2">
            <w:pPr>
              <w:widowControl w:val="0"/>
              <w:spacing w:line="240" w:lineRule="auto"/>
              <w:jc w:val="right"/>
              <w:rPr>
                <w:color w:val="3F3F3F"/>
              </w:rPr>
            </w:pPr>
            <w:r>
              <w:rPr>
                <w:color w:val="3F3F3F"/>
              </w:rPr>
              <w:t>6%</w:t>
            </w:r>
          </w:p>
        </w:tc>
        <w:tc>
          <w:tcPr>
            <w:tcW w:w="1525" w:type="dxa"/>
            <w:tcMar>
              <w:top w:w="100" w:type="dxa"/>
              <w:left w:w="100" w:type="dxa"/>
              <w:bottom w:w="100" w:type="dxa"/>
              <w:right w:w="100" w:type="dxa"/>
            </w:tcMar>
          </w:tcPr>
          <w:p w14:paraId="5F173911" w14:textId="1BE3F3BD" w:rsidR="009834B2" w:rsidRDefault="009834B2">
            <w:pPr>
              <w:widowControl w:val="0"/>
              <w:spacing w:line="240" w:lineRule="auto"/>
              <w:rPr>
                <w:color w:val="3F3F3F"/>
              </w:rPr>
            </w:pPr>
            <w:r>
              <w:rPr>
                <w:color w:val="3F3F3F"/>
              </w:rPr>
              <w:t>2021-2022</w:t>
            </w:r>
          </w:p>
        </w:tc>
      </w:tr>
      <w:tr w:rsidR="009834B2" w14:paraId="4C2440CC" w14:textId="77777777" w:rsidTr="00153D1F">
        <w:tc>
          <w:tcPr>
            <w:tcW w:w="1320" w:type="dxa"/>
            <w:tcMar>
              <w:top w:w="100" w:type="dxa"/>
              <w:left w:w="100" w:type="dxa"/>
              <w:bottom w:w="100" w:type="dxa"/>
              <w:right w:w="100" w:type="dxa"/>
            </w:tcMar>
          </w:tcPr>
          <w:p w14:paraId="3BE659D7" w14:textId="6EE9FE30" w:rsidR="009834B2" w:rsidRDefault="009834B2">
            <w:pPr>
              <w:widowControl w:val="0"/>
              <w:spacing w:line="240" w:lineRule="auto"/>
              <w:rPr>
                <w:color w:val="3F3F3F"/>
              </w:rPr>
            </w:pPr>
            <w:r>
              <w:rPr>
                <w:color w:val="3F3F3F"/>
              </w:rPr>
              <w:t>Oceanside</w:t>
            </w:r>
          </w:p>
        </w:tc>
        <w:tc>
          <w:tcPr>
            <w:tcW w:w="1970" w:type="dxa"/>
            <w:tcMar>
              <w:top w:w="100" w:type="dxa"/>
              <w:left w:w="100" w:type="dxa"/>
              <w:bottom w:w="100" w:type="dxa"/>
              <w:right w:w="100" w:type="dxa"/>
            </w:tcMar>
          </w:tcPr>
          <w:p w14:paraId="0F1168BF" w14:textId="57BB3EEF" w:rsidR="009834B2" w:rsidRDefault="009834B2">
            <w:pPr>
              <w:widowControl w:val="0"/>
              <w:spacing w:line="240" w:lineRule="auto"/>
              <w:rPr>
                <w:color w:val="3F3F3F"/>
              </w:rPr>
            </w:pPr>
            <w:r>
              <w:rPr>
                <w:color w:val="3F3F3F"/>
              </w:rPr>
              <w:t>Hispanic</w:t>
            </w:r>
          </w:p>
        </w:tc>
        <w:tc>
          <w:tcPr>
            <w:tcW w:w="1800" w:type="dxa"/>
            <w:tcMar>
              <w:top w:w="100" w:type="dxa"/>
              <w:left w:w="100" w:type="dxa"/>
              <w:bottom w:w="100" w:type="dxa"/>
              <w:right w:w="100" w:type="dxa"/>
            </w:tcMar>
          </w:tcPr>
          <w:p w14:paraId="29EC207C" w14:textId="07A9A982" w:rsidR="009834B2" w:rsidRDefault="009834B2">
            <w:pPr>
              <w:widowControl w:val="0"/>
              <w:spacing w:line="240" w:lineRule="auto"/>
              <w:jc w:val="right"/>
              <w:rPr>
                <w:color w:val="3F3F3F"/>
              </w:rPr>
            </w:pPr>
            <w:r>
              <w:rPr>
                <w:color w:val="3F3F3F"/>
              </w:rPr>
              <w:t>152</w:t>
            </w:r>
          </w:p>
        </w:tc>
        <w:tc>
          <w:tcPr>
            <w:tcW w:w="1467" w:type="dxa"/>
            <w:tcMar>
              <w:top w:w="100" w:type="dxa"/>
              <w:left w:w="100" w:type="dxa"/>
              <w:bottom w:w="100" w:type="dxa"/>
              <w:right w:w="100" w:type="dxa"/>
            </w:tcMar>
          </w:tcPr>
          <w:p w14:paraId="62A6F841" w14:textId="2F4D4470" w:rsidR="009834B2" w:rsidRDefault="009834B2">
            <w:pPr>
              <w:widowControl w:val="0"/>
              <w:spacing w:line="240" w:lineRule="auto"/>
              <w:jc w:val="right"/>
              <w:rPr>
                <w:color w:val="3F3F3F"/>
              </w:rPr>
            </w:pPr>
            <w:r>
              <w:rPr>
                <w:color w:val="3F3F3F"/>
              </w:rPr>
              <w:t>2,884</w:t>
            </w:r>
          </w:p>
        </w:tc>
        <w:tc>
          <w:tcPr>
            <w:tcW w:w="1683" w:type="dxa"/>
            <w:tcMar>
              <w:top w:w="100" w:type="dxa"/>
              <w:left w:w="100" w:type="dxa"/>
              <w:bottom w:w="100" w:type="dxa"/>
              <w:right w:w="100" w:type="dxa"/>
            </w:tcMar>
          </w:tcPr>
          <w:p w14:paraId="3A8ED332" w14:textId="45033F66" w:rsidR="009834B2" w:rsidRDefault="009834B2">
            <w:pPr>
              <w:widowControl w:val="0"/>
              <w:spacing w:line="240" w:lineRule="auto"/>
              <w:jc w:val="right"/>
              <w:rPr>
                <w:color w:val="3F3F3F"/>
              </w:rPr>
            </w:pPr>
            <w:r>
              <w:rPr>
                <w:color w:val="3F3F3F"/>
              </w:rPr>
              <w:t>5%</w:t>
            </w:r>
          </w:p>
        </w:tc>
        <w:tc>
          <w:tcPr>
            <w:tcW w:w="1525" w:type="dxa"/>
            <w:tcMar>
              <w:top w:w="100" w:type="dxa"/>
              <w:left w:w="100" w:type="dxa"/>
              <w:bottom w:w="100" w:type="dxa"/>
              <w:right w:w="100" w:type="dxa"/>
            </w:tcMar>
          </w:tcPr>
          <w:p w14:paraId="1448E921" w14:textId="28A405D2" w:rsidR="009834B2" w:rsidRDefault="009834B2">
            <w:pPr>
              <w:widowControl w:val="0"/>
              <w:spacing w:line="240" w:lineRule="auto"/>
              <w:rPr>
                <w:color w:val="3F3F3F"/>
              </w:rPr>
            </w:pPr>
            <w:r>
              <w:rPr>
                <w:color w:val="3F3F3F"/>
              </w:rPr>
              <w:t>2021-2022</w:t>
            </w:r>
          </w:p>
        </w:tc>
      </w:tr>
      <w:tr w:rsidR="009834B2" w14:paraId="74A4EB4E" w14:textId="77777777" w:rsidTr="00153D1F">
        <w:tc>
          <w:tcPr>
            <w:tcW w:w="1320" w:type="dxa"/>
            <w:tcMar>
              <w:top w:w="100" w:type="dxa"/>
              <w:left w:w="100" w:type="dxa"/>
              <w:bottom w:w="100" w:type="dxa"/>
              <w:right w:w="100" w:type="dxa"/>
            </w:tcMar>
          </w:tcPr>
          <w:p w14:paraId="21A98724" w14:textId="5D32F478" w:rsidR="009834B2" w:rsidRDefault="009834B2">
            <w:pPr>
              <w:widowControl w:val="0"/>
              <w:spacing w:line="240" w:lineRule="auto"/>
              <w:rPr>
                <w:color w:val="3F3F3F"/>
              </w:rPr>
            </w:pPr>
            <w:r>
              <w:rPr>
                <w:color w:val="3F3F3F"/>
              </w:rPr>
              <w:t>San Diego</w:t>
            </w:r>
          </w:p>
        </w:tc>
        <w:tc>
          <w:tcPr>
            <w:tcW w:w="1970" w:type="dxa"/>
            <w:tcMar>
              <w:top w:w="100" w:type="dxa"/>
              <w:left w:w="100" w:type="dxa"/>
              <w:bottom w:w="100" w:type="dxa"/>
              <w:right w:w="100" w:type="dxa"/>
            </w:tcMar>
          </w:tcPr>
          <w:p w14:paraId="7FB23588" w14:textId="26AE98B2" w:rsidR="009834B2" w:rsidRDefault="009834B2">
            <w:pPr>
              <w:widowControl w:val="0"/>
              <w:spacing w:line="240" w:lineRule="auto"/>
              <w:rPr>
                <w:color w:val="3F3F3F"/>
              </w:rPr>
            </w:pPr>
            <w:r>
              <w:rPr>
                <w:color w:val="3F3F3F"/>
              </w:rPr>
              <w:t>Hispanic</w:t>
            </w:r>
          </w:p>
        </w:tc>
        <w:tc>
          <w:tcPr>
            <w:tcW w:w="1800" w:type="dxa"/>
            <w:tcMar>
              <w:top w:w="100" w:type="dxa"/>
              <w:left w:w="100" w:type="dxa"/>
              <w:bottom w:w="100" w:type="dxa"/>
              <w:right w:w="100" w:type="dxa"/>
            </w:tcMar>
          </w:tcPr>
          <w:p w14:paraId="72BCB138" w14:textId="22B629BD" w:rsidR="009834B2" w:rsidRDefault="009834B2">
            <w:pPr>
              <w:widowControl w:val="0"/>
              <w:spacing w:line="240" w:lineRule="auto"/>
              <w:jc w:val="right"/>
              <w:rPr>
                <w:color w:val="3F3F3F"/>
              </w:rPr>
            </w:pPr>
            <w:r>
              <w:rPr>
                <w:color w:val="3F3F3F"/>
              </w:rPr>
              <w:t>1,989</w:t>
            </w:r>
          </w:p>
        </w:tc>
        <w:tc>
          <w:tcPr>
            <w:tcW w:w="1467" w:type="dxa"/>
            <w:tcMar>
              <w:top w:w="100" w:type="dxa"/>
              <w:left w:w="100" w:type="dxa"/>
              <w:bottom w:w="100" w:type="dxa"/>
              <w:right w:w="100" w:type="dxa"/>
            </w:tcMar>
          </w:tcPr>
          <w:p w14:paraId="4BE79346" w14:textId="2ECA6356" w:rsidR="009834B2" w:rsidRDefault="009834B2">
            <w:pPr>
              <w:widowControl w:val="0"/>
              <w:spacing w:line="240" w:lineRule="auto"/>
              <w:jc w:val="right"/>
              <w:rPr>
                <w:color w:val="3F3F3F"/>
              </w:rPr>
            </w:pPr>
            <w:r>
              <w:rPr>
                <w:color w:val="3F3F3F"/>
              </w:rPr>
              <w:t>38,952</w:t>
            </w:r>
          </w:p>
        </w:tc>
        <w:tc>
          <w:tcPr>
            <w:tcW w:w="1683" w:type="dxa"/>
            <w:tcMar>
              <w:top w:w="100" w:type="dxa"/>
              <w:left w:w="100" w:type="dxa"/>
              <w:bottom w:w="100" w:type="dxa"/>
              <w:right w:w="100" w:type="dxa"/>
            </w:tcMar>
          </w:tcPr>
          <w:p w14:paraId="0E09CDDB" w14:textId="46434BAB" w:rsidR="009834B2" w:rsidRDefault="009834B2">
            <w:pPr>
              <w:widowControl w:val="0"/>
              <w:spacing w:line="240" w:lineRule="auto"/>
              <w:jc w:val="right"/>
              <w:rPr>
                <w:color w:val="3F3F3F"/>
              </w:rPr>
            </w:pPr>
            <w:r>
              <w:rPr>
                <w:color w:val="3F3F3F"/>
              </w:rPr>
              <w:t>5%</w:t>
            </w:r>
          </w:p>
        </w:tc>
        <w:tc>
          <w:tcPr>
            <w:tcW w:w="1525" w:type="dxa"/>
            <w:tcMar>
              <w:top w:w="100" w:type="dxa"/>
              <w:left w:w="100" w:type="dxa"/>
              <w:bottom w:w="100" w:type="dxa"/>
              <w:right w:w="100" w:type="dxa"/>
            </w:tcMar>
          </w:tcPr>
          <w:p w14:paraId="292B13D7" w14:textId="1EBABF42" w:rsidR="009834B2" w:rsidRDefault="009834B2">
            <w:pPr>
              <w:widowControl w:val="0"/>
              <w:spacing w:line="240" w:lineRule="auto"/>
              <w:rPr>
                <w:color w:val="3F3F3F"/>
              </w:rPr>
            </w:pPr>
            <w:r>
              <w:rPr>
                <w:color w:val="3F3F3F"/>
              </w:rPr>
              <w:t>2021-2022</w:t>
            </w:r>
          </w:p>
        </w:tc>
      </w:tr>
      <w:tr w:rsidR="009834B2" w14:paraId="0755BF96" w14:textId="77777777" w:rsidTr="00153D1F">
        <w:tc>
          <w:tcPr>
            <w:tcW w:w="1320" w:type="dxa"/>
            <w:tcMar>
              <w:top w:w="100" w:type="dxa"/>
              <w:left w:w="100" w:type="dxa"/>
              <w:bottom w:w="100" w:type="dxa"/>
              <w:right w:w="100" w:type="dxa"/>
            </w:tcMar>
          </w:tcPr>
          <w:p w14:paraId="071AD880" w14:textId="4CD663EF" w:rsidR="009834B2" w:rsidRDefault="009834B2">
            <w:pPr>
              <w:widowControl w:val="0"/>
              <w:spacing w:line="240" w:lineRule="auto"/>
              <w:rPr>
                <w:color w:val="3F3F3F"/>
              </w:rPr>
            </w:pPr>
            <w:r>
              <w:rPr>
                <w:color w:val="3F3F3F"/>
              </w:rPr>
              <w:t>San Diego</w:t>
            </w:r>
          </w:p>
        </w:tc>
        <w:tc>
          <w:tcPr>
            <w:tcW w:w="1970" w:type="dxa"/>
            <w:tcMar>
              <w:top w:w="100" w:type="dxa"/>
              <w:left w:w="100" w:type="dxa"/>
              <w:bottom w:w="100" w:type="dxa"/>
              <w:right w:w="100" w:type="dxa"/>
            </w:tcMar>
          </w:tcPr>
          <w:p w14:paraId="2BF05110" w14:textId="5C576E52" w:rsidR="009834B2" w:rsidRDefault="00153D1F">
            <w:pPr>
              <w:widowControl w:val="0"/>
              <w:spacing w:line="240" w:lineRule="auto"/>
              <w:rPr>
                <w:color w:val="3F3F3F"/>
              </w:rPr>
            </w:pPr>
            <w:r>
              <w:rPr>
                <w:color w:val="3F3F3F"/>
              </w:rPr>
              <w:t>Two or More Races</w:t>
            </w:r>
          </w:p>
        </w:tc>
        <w:tc>
          <w:tcPr>
            <w:tcW w:w="1800" w:type="dxa"/>
            <w:tcMar>
              <w:top w:w="100" w:type="dxa"/>
              <w:left w:w="100" w:type="dxa"/>
              <w:bottom w:w="100" w:type="dxa"/>
              <w:right w:w="100" w:type="dxa"/>
            </w:tcMar>
          </w:tcPr>
          <w:p w14:paraId="3D628CE2" w14:textId="30DBC10D" w:rsidR="009834B2" w:rsidRDefault="00153D1F">
            <w:pPr>
              <w:widowControl w:val="0"/>
              <w:spacing w:line="240" w:lineRule="auto"/>
              <w:jc w:val="right"/>
              <w:rPr>
                <w:color w:val="3F3F3F"/>
              </w:rPr>
            </w:pPr>
            <w:r>
              <w:rPr>
                <w:color w:val="3F3F3F"/>
              </w:rPr>
              <w:t>128</w:t>
            </w:r>
          </w:p>
        </w:tc>
        <w:tc>
          <w:tcPr>
            <w:tcW w:w="1467" w:type="dxa"/>
            <w:tcMar>
              <w:top w:w="100" w:type="dxa"/>
              <w:left w:w="100" w:type="dxa"/>
              <w:bottom w:w="100" w:type="dxa"/>
              <w:right w:w="100" w:type="dxa"/>
            </w:tcMar>
          </w:tcPr>
          <w:p w14:paraId="08C38B2D" w14:textId="5919F434" w:rsidR="009834B2" w:rsidRDefault="00153D1F">
            <w:pPr>
              <w:widowControl w:val="0"/>
              <w:spacing w:line="240" w:lineRule="auto"/>
              <w:jc w:val="right"/>
              <w:rPr>
                <w:color w:val="3F3F3F"/>
              </w:rPr>
            </w:pPr>
            <w:r>
              <w:rPr>
                <w:color w:val="3F3F3F"/>
              </w:rPr>
              <w:t>2,276</w:t>
            </w:r>
          </w:p>
        </w:tc>
        <w:tc>
          <w:tcPr>
            <w:tcW w:w="1683" w:type="dxa"/>
            <w:tcMar>
              <w:top w:w="100" w:type="dxa"/>
              <w:left w:w="100" w:type="dxa"/>
              <w:bottom w:w="100" w:type="dxa"/>
              <w:right w:w="100" w:type="dxa"/>
            </w:tcMar>
          </w:tcPr>
          <w:p w14:paraId="50BF055A" w14:textId="4D430F87" w:rsidR="009834B2" w:rsidRDefault="00153D1F">
            <w:pPr>
              <w:widowControl w:val="0"/>
              <w:spacing w:line="240" w:lineRule="auto"/>
              <w:jc w:val="right"/>
              <w:rPr>
                <w:color w:val="3F3F3F"/>
              </w:rPr>
            </w:pPr>
            <w:r>
              <w:rPr>
                <w:color w:val="3F3F3F"/>
              </w:rPr>
              <w:t>6%</w:t>
            </w:r>
          </w:p>
        </w:tc>
        <w:tc>
          <w:tcPr>
            <w:tcW w:w="1525" w:type="dxa"/>
            <w:tcMar>
              <w:top w:w="100" w:type="dxa"/>
              <w:left w:w="100" w:type="dxa"/>
              <w:bottom w:w="100" w:type="dxa"/>
              <w:right w:w="100" w:type="dxa"/>
            </w:tcMar>
          </w:tcPr>
          <w:p w14:paraId="4B3D3CE3" w14:textId="69F50378" w:rsidR="009834B2" w:rsidRDefault="00153D1F">
            <w:pPr>
              <w:widowControl w:val="0"/>
              <w:spacing w:line="240" w:lineRule="auto"/>
              <w:rPr>
                <w:color w:val="3F3F3F"/>
              </w:rPr>
            </w:pPr>
            <w:r>
              <w:rPr>
                <w:color w:val="3F3F3F"/>
              </w:rPr>
              <w:t>2021-2022</w:t>
            </w:r>
          </w:p>
        </w:tc>
      </w:tr>
      <w:tr w:rsidR="00153D1F" w14:paraId="72086442" w14:textId="77777777" w:rsidTr="00153D1F">
        <w:tc>
          <w:tcPr>
            <w:tcW w:w="1320" w:type="dxa"/>
            <w:tcMar>
              <w:top w:w="100" w:type="dxa"/>
              <w:left w:w="100" w:type="dxa"/>
              <w:bottom w:w="100" w:type="dxa"/>
              <w:right w:w="100" w:type="dxa"/>
            </w:tcMar>
          </w:tcPr>
          <w:p w14:paraId="7007CBAF" w14:textId="347D9926" w:rsidR="00153D1F" w:rsidRDefault="00153D1F">
            <w:pPr>
              <w:widowControl w:val="0"/>
              <w:spacing w:line="240" w:lineRule="auto"/>
              <w:rPr>
                <w:color w:val="3F3F3F"/>
              </w:rPr>
            </w:pPr>
            <w:r>
              <w:rPr>
                <w:color w:val="3F3F3F"/>
              </w:rPr>
              <w:t>Oceanside</w:t>
            </w:r>
          </w:p>
        </w:tc>
        <w:tc>
          <w:tcPr>
            <w:tcW w:w="1970" w:type="dxa"/>
            <w:tcMar>
              <w:top w:w="100" w:type="dxa"/>
              <w:left w:w="100" w:type="dxa"/>
              <w:bottom w:w="100" w:type="dxa"/>
              <w:right w:w="100" w:type="dxa"/>
            </w:tcMar>
          </w:tcPr>
          <w:p w14:paraId="761DE119" w14:textId="660C8CBD" w:rsidR="00153D1F" w:rsidRDefault="00153D1F">
            <w:pPr>
              <w:widowControl w:val="0"/>
              <w:spacing w:line="240" w:lineRule="auto"/>
              <w:rPr>
                <w:color w:val="3F3F3F"/>
              </w:rPr>
            </w:pPr>
            <w:r>
              <w:rPr>
                <w:color w:val="3F3F3F"/>
              </w:rPr>
              <w:t>White</w:t>
            </w:r>
          </w:p>
        </w:tc>
        <w:tc>
          <w:tcPr>
            <w:tcW w:w="1800" w:type="dxa"/>
            <w:tcMar>
              <w:top w:w="100" w:type="dxa"/>
              <w:left w:w="100" w:type="dxa"/>
              <w:bottom w:w="100" w:type="dxa"/>
              <w:right w:w="100" w:type="dxa"/>
            </w:tcMar>
          </w:tcPr>
          <w:p w14:paraId="735164E7" w14:textId="298F54DC" w:rsidR="00153D1F" w:rsidRDefault="00153D1F">
            <w:pPr>
              <w:widowControl w:val="0"/>
              <w:spacing w:line="240" w:lineRule="auto"/>
              <w:jc w:val="right"/>
              <w:rPr>
                <w:color w:val="3F3F3F"/>
              </w:rPr>
            </w:pPr>
            <w:r>
              <w:rPr>
                <w:color w:val="3F3F3F"/>
              </w:rPr>
              <w:t>55</w:t>
            </w:r>
          </w:p>
        </w:tc>
        <w:tc>
          <w:tcPr>
            <w:tcW w:w="1467" w:type="dxa"/>
            <w:tcMar>
              <w:top w:w="100" w:type="dxa"/>
              <w:left w:w="100" w:type="dxa"/>
              <w:bottom w:w="100" w:type="dxa"/>
              <w:right w:w="100" w:type="dxa"/>
            </w:tcMar>
          </w:tcPr>
          <w:p w14:paraId="1498F69E" w14:textId="3CACA790" w:rsidR="00153D1F" w:rsidRDefault="00153D1F">
            <w:pPr>
              <w:widowControl w:val="0"/>
              <w:spacing w:line="240" w:lineRule="auto"/>
              <w:jc w:val="right"/>
              <w:rPr>
                <w:color w:val="3F3F3F"/>
              </w:rPr>
            </w:pPr>
            <w:r>
              <w:rPr>
                <w:color w:val="3F3F3F"/>
              </w:rPr>
              <w:t>1057</w:t>
            </w:r>
          </w:p>
        </w:tc>
        <w:tc>
          <w:tcPr>
            <w:tcW w:w="1683" w:type="dxa"/>
            <w:tcMar>
              <w:top w:w="100" w:type="dxa"/>
              <w:left w:w="100" w:type="dxa"/>
              <w:bottom w:w="100" w:type="dxa"/>
              <w:right w:w="100" w:type="dxa"/>
            </w:tcMar>
          </w:tcPr>
          <w:p w14:paraId="4B39D940" w14:textId="43BAA1C2" w:rsidR="00153D1F" w:rsidRDefault="00153D1F">
            <w:pPr>
              <w:widowControl w:val="0"/>
              <w:spacing w:line="240" w:lineRule="auto"/>
              <w:jc w:val="right"/>
              <w:rPr>
                <w:color w:val="3F3F3F"/>
              </w:rPr>
            </w:pPr>
            <w:r>
              <w:rPr>
                <w:color w:val="3F3F3F"/>
              </w:rPr>
              <w:t>5%</w:t>
            </w:r>
          </w:p>
        </w:tc>
        <w:tc>
          <w:tcPr>
            <w:tcW w:w="1525" w:type="dxa"/>
            <w:tcMar>
              <w:top w:w="100" w:type="dxa"/>
              <w:left w:w="100" w:type="dxa"/>
              <w:bottom w:w="100" w:type="dxa"/>
              <w:right w:w="100" w:type="dxa"/>
            </w:tcMar>
          </w:tcPr>
          <w:p w14:paraId="05503B87" w14:textId="69DC6903" w:rsidR="00153D1F" w:rsidRDefault="00153D1F">
            <w:pPr>
              <w:widowControl w:val="0"/>
              <w:spacing w:line="240" w:lineRule="auto"/>
              <w:rPr>
                <w:color w:val="3F3F3F"/>
              </w:rPr>
            </w:pPr>
            <w:r>
              <w:rPr>
                <w:color w:val="3F3F3F"/>
              </w:rPr>
              <w:t>2021-2022</w:t>
            </w:r>
          </w:p>
        </w:tc>
      </w:tr>
      <w:tr w:rsidR="00153D1F" w14:paraId="1734244A" w14:textId="77777777" w:rsidTr="00153D1F">
        <w:tc>
          <w:tcPr>
            <w:tcW w:w="1320" w:type="dxa"/>
            <w:tcMar>
              <w:top w:w="100" w:type="dxa"/>
              <w:left w:w="100" w:type="dxa"/>
              <w:bottom w:w="100" w:type="dxa"/>
              <w:right w:w="100" w:type="dxa"/>
            </w:tcMar>
          </w:tcPr>
          <w:p w14:paraId="02C61C5D" w14:textId="710005A0" w:rsidR="00153D1F" w:rsidRDefault="00586FCA">
            <w:pPr>
              <w:widowControl w:val="0"/>
              <w:spacing w:line="240" w:lineRule="auto"/>
              <w:rPr>
                <w:color w:val="3F3F3F"/>
              </w:rPr>
            </w:pPr>
            <w:r>
              <w:rPr>
                <w:color w:val="3F3F3F"/>
              </w:rPr>
              <w:t>San Diego</w:t>
            </w:r>
          </w:p>
        </w:tc>
        <w:tc>
          <w:tcPr>
            <w:tcW w:w="1970" w:type="dxa"/>
            <w:tcMar>
              <w:top w:w="100" w:type="dxa"/>
              <w:left w:w="100" w:type="dxa"/>
              <w:bottom w:w="100" w:type="dxa"/>
              <w:right w:w="100" w:type="dxa"/>
            </w:tcMar>
          </w:tcPr>
          <w:p w14:paraId="053AC12E" w14:textId="5285EF3C" w:rsidR="00153D1F" w:rsidRDefault="00153D1F">
            <w:pPr>
              <w:widowControl w:val="0"/>
              <w:spacing w:line="240" w:lineRule="auto"/>
              <w:rPr>
                <w:color w:val="3F3F3F"/>
              </w:rPr>
            </w:pPr>
            <w:r>
              <w:rPr>
                <w:color w:val="3F3F3F"/>
              </w:rPr>
              <w:t>White</w:t>
            </w:r>
          </w:p>
        </w:tc>
        <w:tc>
          <w:tcPr>
            <w:tcW w:w="1800" w:type="dxa"/>
            <w:tcMar>
              <w:top w:w="100" w:type="dxa"/>
              <w:left w:w="100" w:type="dxa"/>
              <w:bottom w:w="100" w:type="dxa"/>
              <w:right w:w="100" w:type="dxa"/>
            </w:tcMar>
          </w:tcPr>
          <w:p w14:paraId="3A11A754" w14:textId="2A8C641F" w:rsidR="00153D1F" w:rsidRDefault="00153D1F">
            <w:pPr>
              <w:widowControl w:val="0"/>
              <w:spacing w:line="240" w:lineRule="auto"/>
              <w:jc w:val="right"/>
              <w:rPr>
                <w:color w:val="3F3F3F"/>
              </w:rPr>
            </w:pPr>
            <w:r>
              <w:rPr>
                <w:color w:val="3F3F3F"/>
              </w:rPr>
              <w:t>2,249</w:t>
            </w:r>
          </w:p>
        </w:tc>
        <w:tc>
          <w:tcPr>
            <w:tcW w:w="1467" w:type="dxa"/>
            <w:tcMar>
              <w:top w:w="100" w:type="dxa"/>
              <w:left w:w="100" w:type="dxa"/>
              <w:bottom w:w="100" w:type="dxa"/>
              <w:right w:w="100" w:type="dxa"/>
            </w:tcMar>
          </w:tcPr>
          <w:p w14:paraId="524D1307" w14:textId="674F279C" w:rsidR="00153D1F" w:rsidRDefault="00153D1F">
            <w:pPr>
              <w:widowControl w:val="0"/>
              <w:spacing w:line="240" w:lineRule="auto"/>
              <w:jc w:val="right"/>
              <w:rPr>
                <w:color w:val="3F3F3F"/>
              </w:rPr>
            </w:pPr>
            <w:r>
              <w:rPr>
                <w:color w:val="3F3F3F"/>
              </w:rPr>
              <w:t>28,595</w:t>
            </w:r>
          </w:p>
        </w:tc>
        <w:tc>
          <w:tcPr>
            <w:tcW w:w="1683" w:type="dxa"/>
            <w:tcMar>
              <w:top w:w="100" w:type="dxa"/>
              <w:left w:w="100" w:type="dxa"/>
              <w:bottom w:w="100" w:type="dxa"/>
              <w:right w:w="100" w:type="dxa"/>
            </w:tcMar>
          </w:tcPr>
          <w:p w14:paraId="71DFD612" w14:textId="038782B3" w:rsidR="00153D1F" w:rsidRDefault="00153D1F">
            <w:pPr>
              <w:widowControl w:val="0"/>
              <w:spacing w:line="240" w:lineRule="auto"/>
              <w:jc w:val="right"/>
              <w:rPr>
                <w:color w:val="3F3F3F"/>
              </w:rPr>
            </w:pPr>
            <w:r>
              <w:rPr>
                <w:color w:val="3F3F3F"/>
              </w:rPr>
              <w:t>8%</w:t>
            </w:r>
          </w:p>
        </w:tc>
        <w:tc>
          <w:tcPr>
            <w:tcW w:w="1525" w:type="dxa"/>
            <w:tcMar>
              <w:top w:w="100" w:type="dxa"/>
              <w:left w:w="100" w:type="dxa"/>
              <w:bottom w:w="100" w:type="dxa"/>
              <w:right w:w="100" w:type="dxa"/>
            </w:tcMar>
          </w:tcPr>
          <w:p w14:paraId="33246B46" w14:textId="01DCDFC5" w:rsidR="00153D1F" w:rsidRDefault="00153D1F">
            <w:pPr>
              <w:widowControl w:val="0"/>
              <w:spacing w:line="240" w:lineRule="auto"/>
              <w:rPr>
                <w:color w:val="3F3F3F"/>
              </w:rPr>
            </w:pPr>
            <w:r>
              <w:rPr>
                <w:color w:val="3F3F3F"/>
              </w:rPr>
              <w:t>2021-2022</w:t>
            </w:r>
          </w:p>
        </w:tc>
      </w:tr>
    </w:tbl>
    <w:p w14:paraId="19AD6FDF" w14:textId="77777777" w:rsidR="000A6416" w:rsidRDefault="000A6416">
      <w:pPr>
        <w:widowControl w:val="0"/>
        <w:spacing w:after="200" w:line="216" w:lineRule="auto"/>
      </w:pPr>
    </w:p>
    <w:p w14:paraId="2DA97E14" w14:textId="53D10CE8" w:rsidR="000A6416" w:rsidRDefault="00000000">
      <w:pPr>
        <w:widowControl w:val="0"/>
        <w:numPr>
          <w:ilvl w:val="0"/>
          <w:numId w:val="15"/>
        </w:numPr>
        <w:spacing w:line="216" w:lineRule="auto"/>
        <w:rPr>
          <w:color w:val="3F3F3F"/>
        </w:rPr>
      </w:pPr>
      <w:r>
        <w:rPr>
          <w:color w:val="3F3F3F"/>
        </w:rPr>
        <w:t xml:space="preserve">Calculate the </w:t>
      </w:r>
      <w:r w:rsidR="00153D1F">
        <w:rPr>
          <w:color w:val="3F3F3F"/>
        </w:rPr>
        <w:t xml:space="preserve">largest </w:t>
      </w:r>
      <w:r>
        <w:rPr>
          <w:color w:val="3F3F3F"/>
        </w:rPr>
        <w:t xml:space="preserve">percentage </w:t>
      </w:r>
      <w:r w:rsidR="00153D1F">
        <w:rPr>
          <w:color w:val="3F3F3F"/>
        </w:rPr>
        <w:t>differences by race between San Diego and Oceanside</w:t>
      </w:r>
      <w:r>
        <w:rPr>
          <w:color w:val="3F3F3F"/>
        </w:rPr>
        <w:t xml:space="preserve"> K12 CTE Completers in 2021-22</w:t>
      </w:r>
      <w:r w:rsidR="00153D1F">
        <w:rPr>
          <w:color w:val="3F3F3F"/>
        </w:rPr>
        <w:t>.</w:t>
      </w:r>
    </w:p>
    <w:p w14:paraId="5A56845B" w14:textId="56273563" w:rsidR="000A6416" w:rsidRDefault="00000000" w:rsidP="00586FCA">
      <w:pPr>
        <w:widowControl w:val="0"/>
        <w:numPr>
          <w:ilvl w:val="0"/>
          <w:numId w:val="18"/>
        </w:numPr>
        <w:spacing w:line="216" w:lineRule="auto"/>
      </w:pPr>
      <w:r>
        <w:rPr>
          <w:color w:val="3F3F3F"/>
        </w:rPr>
        <w:t>0</w:t>
      </w:r>
      <w:r w:rsidR="00586FCA">
        <w:rPr>
          <w:color w:val="3F3F3F"/>
        </w:rPr>
        <w:t>% of American Indian or Alaskan Native K12 CTE Completers</w:t>
      </w:r>
      <w:r>
        <w:rPr>
          <w:color w:val="3F3F3F"/>
        </w:rPr>
        <w:t xml:space="preserve"> in</w:t>
      </w:r>
      <w:r w:rsidR="00586FCA">
        <w:rPr>
          <w:color w:val="3F3F3F"/>
        </w:rPr>
        <w:t xml:space="preserve"> Oceanside –</w:t>
      </w:r>
      <w:r>
        <w:rPr>
          <w:color w:val="3F3F3F"/>
        </w:rPr>
        <w:t xml:space="preserve"> </w:t>
      </w:r>
      <w:r w:rsidR="00586FCA">
        <w:rPr>
          <w:color w:val="3F3F3F"/>
        </w:rPr>
        <w:t>5% of American Indian or Alaskan Native K12 CTE Completers in San Diego</w:t>
      </w:r>
      <w:r>
        <w:rPr>
          <w:color w:val="3F3F3F"/>
        </w:rPr>
        <w:t xml:space="preserve"> in 20</w:t>
      </w:r>
      <w:r w:rsidR="00586FCA">
        <w:rPr>
          <w:color w:val="3F3F3F"/>
        </w:rPr>
        <w:t>21-2022</w:t>
      </w:r>
      <w:r>
        <w:rPr>
          <w:color w:val="3F3F3F"/>
        </w:rPr>
        <w:t xml:space="preserve"> = </w:t>
      </w:r>
      <w:r>
        <w:rPr>
          <w:color w:val="FF0000"/>
        </w:rPr>
        <w:t>(</w:t>
      </w:r>
      <w:r w:rsidR="00586FCA">
        <w:rPr>
          <w:color w:val="FF0000"/>
        </w:rPr>
        <w:t>5%</w:t>
      </w:r>
      <w:r>
        <w:rPr>
          <w:color w:val="FF0000"/>
        </w:rPr>
        <w:t>)</w:t>
      </w:r>
      <w:r>
        <w:t xml:space="preserve"> </w:t>
      </w:r>
      <w:r>
        <w:rPr>
          <w:b/>
        </w:rPr>
        <w:t>less</w:t>
      </w:r>
      <w:r>
        <w:t xml:space="preserve"> </w:t>
      </w:r>
      <w:r w:rsidR="00586FCA">
        <w:t xml:space="preserve">American Indian or Alaskan Native </w:t>
      </w:r>
      <w:r>
        <w:t xml:space="preserve">K12 CTE Completers </w:t>
      </w:r>
      <w:r w:rsidR="00586FCA">
        <w:t>at the district level compared to the county level</w:t>
      </w:r>
    </w:p>
    <w:p w14:paraId="75A3BA02" w14:textId="77777777" w:rsidR="000A6416" w:rsidRDefault="000A6416">
      <w:pPr>
        <w:widowControl w:val="0"/>
        <w:spacing w:line="216" w:lineRule="auto"/>
        <w:rPr>
          <w:color w:val="3F3F3F"/>
        </w:rPr>
      </w:pPr>
    </w:p>
    <w:p w14:paraId="2523C767" w14:textId="1924F5A2" w:rsidR="000A6416" w:rsidRDefault="00000000">
      <w:pPr>
        <w:widowControl w:val="0"/>
        <w:numPr>
          <w:ilvl w:val="0"/>
          <w:numId w:val="15"/>
        </w:numPr>
        <w:spacing w:after="200" w:line="216" w:lineRule="auto"/>
        <w:rPr>
          <w:b/>
          <w:sz w:val="24"/>
          <w:szCs w:val="24"/>
        </w:rPr>
      </w:pPr>
      <w:r>
        <w:rPr>
          <w:color w:val="3F3F3F"/>
          <w:u w:val="single"/>
        </w:rPr>
        <w:t>Analysis</w:t>
      </w:r>
      <w:r>
        <w:rPr>
          <w:color w:val="3F3F3F"/>
        </w:rPr>
        <w:t>:</w:t>
      </w:r>
      <w:r w:rsidR="00F81E2A">
        <w:rPr>
          <w:color w:val="3F3F3F"/>
        </w:rPr>
        <w:t xml:space="preserve"> </w:t>
      </w:r>
      <w:r w:rsidR="00A7529E">
        <w:rPr>
          <w:color w:val="3F3F3F"/>
        </w:rPr>
        <w:t xml:space="preserve">San Diego County </w:t>
      </w:r>
      <w:r w:rsidR="00F81E2A">
        <w:rPr>
          <w:color w:val="3F3F3F"/>
        </w:rPr>
        <w:t>displays</w:t>
      </w:r>
      <w:r w:rsidR="00A7529E">
        <w:rPr>
          <w:color w:val="3F3F3F"/>
        </w:rPr>
        <w:t xml:space="preserve"> data for groups that were not represented in the Oceanside locale for K12 CTE Completers during 2021-2022. </w:t>
      </w:r>
      <w:r w:rsidR="00F81E2A">
        <w:rPr>
          <w:color w:val="3F3F3F"/>
        </w:rPr>
        <w:t xml:space="preserve">Asian (10%), American Indian or Alaskan Native (5%), and Two or More Races (6%) </w:t>
      </w:r>
      <w:r w:rsidR="00F81E2A">
        <w:rPr>
          <w:b/>
          <w:bCs/>
          <w:color w:val="3F3F3F"/>
        </w:rPr>
        <w:t>all met or had higher</w:t>
      </w:r>
      <w:r w:rsidR="00F81E2A">
        <w:rPr>
          <w:color w:val="3F3F3F"/>
        </w:rPr>
        <w:t xml:space="preserve"> percentages than all K12 </w:t>
      </w:r>
      <w:r w:rsidR="002C3365">
        <w:rPr>
          <w:color w:val="3F3F3F"/>
        </w:rPr>
        <w:t>CTE Completers</w:t>
      </w:r>
      <w:r w:rsidR="00F81E2A">
        <w:rPr>
          <w:color w:val="3F3F3F"/>
        </w:rPr>
        <w:t xml:space="preserve"> at the Oceanside locale.</w:t>
      </w:r>
    </w:p>
    <w:p w14:paraId="68A58AD0" w14:textId="77777777" w:rsidR="000A6416" w:rsidRDefault="000A6416"/>
    <w:sectPr w:rsidR="000A6416">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CA82" w14:textId="77777777" w:rsidR="00CB7428" w:rsidRDefault="00CB7428">
      <w:pPr>
        <w:spacing w:line="240" w:lineRule="auto"/>
      </w:pPr>
      <w:r>
        <w:separator/>
      </w:r>
    </w:p>
  </w:endnote>
  <w:endnote w:type="continuationSeparator" w:id="0">
    <w:p w14:paraId="367880BD" w14:textId="77777777" w:rsidR="00CB7428" w:rsidRDefault="00CB7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8FC9" w14:textId="77777777" w:rsidR="00CB7428" w:rsidRDefault="00CB7428">
      <w:pPr>
        <w:spacing w:line="240" w:lineRule="auto"/>
      </w:pPr>
      <w:r>
        <w:separator/>
      </w:r>
    </w:p>
  </w:footnote>
  <w:footnote w:type="continuationSeparator" w:id="0">
    <w:p w14:paraId="747B7C65" w14:textId="77777777" w:rsidR="00CB7428" w:rsidRDefault="00CB74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16DF" w14:textId="77777777" w:rsidR="000A6416" w:rsidRPr="00586FCA" w:rsidRDefault="00000000">
    <w:pPr>
      <w:widowControl w:val="0"/>
      <w:spacing w:after="200" w:line="216" w:lineRule="auto"/>
      <w:jc w:val="center"/>
      <w:rPr>
        <w:color w:val="000000" w:themeColor="text1"/>
      </w:rPr>
    </w:pPr>
    <w:r w:rsidRPr="00586FCA">
      <w:rPr>
        <w:rFonts w:ascii="Roboto" w:eastAsia="Roboto" w:hAnsi="Roboto" w:cs="Roboto"/>
        <w:b/>
        <w:color w:val="000000" w:themeColor="text1"/>
        <w:sz w:val="32"/>
        <w:szCs w:val="32"/>
      </w:rPr>
      <w:t>K12 Strong Workforce Program Dashboard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494"/>
    <w:multiLevelType w:val="multilevel"/>
    <w:tmpl w:val="B2200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E6B40"/>
    <w:multiLevelType w:val="multilevel"/>
    <w:tmpl w:val="AC20C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AC0293"/>
    <w:multiLevelType w:val="multilevel"/>
    <w:tmpl w:val="FCCC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0703A1"/>
    <w:multiLevelType w:val="multilevel"/>
    <w:tmpl w:val="21E22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F7518C"/>
    <w:multiLevelType w:val="multilevel"/>
    <w:tmpl w:val="3CA8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5D1BC2"/>
    <w:multiLevelType w:val="multilevel"/>
    <w:tmpl w:val="1C160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1C2F4C"/>
    <w:multiLevelType w:val="multilevel"/>
    <w:tmpl w:val="60B0B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C74617"/>
    <w:multiLevelType w:val="multilevel"/>
    <w:tmpl w:val="5AA27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706A20"/>
    <w:multiLevelType w:val="multilevel"/>
    <w:tmpl w:val="4CE68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D45743"/>
    <w:multiLevelType w:val="multilevel"/>
    <w:tmpl w:val="EBE40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E14C73"/>
    <w:multiLevelType w:val="multilevel"/>
    <w:tmpl w:val="147C2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DE5F02"/>
    <w:multiLevelType w:val="multilevel"/>
    <w:tmpl w:val="21E22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52F4580"/>
    <w:multiLevelType w:val="multilevel"/>
    <w:tmpl w:val="F822C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4B7472"/>
    <w:multiLevelType w:val="multilevel"/>
    <w:tmpl w:val="FFF85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E27261"/>
    <w:multiLevelType w:val="multilevel"/>
    <w:tmpl w:val="84344CB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EBE6041"/>
    <w:multiLevelType w:val="multilevel"/>
    <w:tmpl w:val="D8141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A448D9"/>
    <w:multiLevelType w:val="multilevel"/>
    <w:tmpl w:val="E55C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D1672B"/>
    <w:multiLevelType w:val="multilevel"/>
    <w:tmpl w:val="3CF4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2219349">
    <w:abstractNumId w:val="5"/>
  </w:num>
  <w:num w:numId="2" w16cid:durableId="102573196">
    <w:abstractNumId w:val="17"/>
  </w:num>
  <w:num w:numId="3" w16cid:durableId="86931291">
    <w:abstractNumId w:val="2"/>
  </w:num>
  <w:num w:numId="4" w16cid:durableId="126247704">
    <w:abstractNumId w:val="14"/>
  </w:num>
  <w:num w:numId="5" w16cid:durableId="332101343">
    <w:abstractNumId w:val="6"/>
  </w:num>
  <w:num w:numId="6" w16cid:durableId="1004238791">
    <w:abstractNumId w:val="4"/>
  </w:num>
  <w:num w:numId="7" w16cid:durableId="950090948">
    <w:abstractNumId w:val="13"/>
  </w:num>
  <w:num w:numId="8" w16cid:durableId="1468666342">
    <w:abstractNumId w:val="15"/>
  </w:num>
  <w:num w:numId="9" w16cid:durableId="1318411522">
    <w:abstractNumId w:val="7"/>
  </w:num>
  <w:num w:numId="10" w16cid:durableId="2083411248">
    <w:abstractNumId w:val="11"/>
  </w:num>
  <w:num w:numId="11" w16cid:durableId="246693439">
    <w:abstractNumId w:val="9"/>
  </w:num>
  <w:num w:numId="12" w16cid:durableId="2091147871">
    <w:abstractNumId w:val="10"/>
  </w:num>
  <w:num w:numId="13" w16cid:durableId="2086295721">
    <w:abstractNumId w:val="1"/>
  </w:num>
  <w:num w:numId="14" w16cid:durableId="1649286724">
    <w:abstractNumId w:val="8"/>
  </w:num>
  <w:num w:numId="15" w16cid:durableId="2058123933">
    <w:abstractNumId w:val="16"/>
  </w:num>
  <w:num w:numId="16" w16cid:durableId="1590653857">
    <w:abstractNumId w:val="0"/>
  </w:num>
  <w:num w:numId="17" w16cid:durableId="810899642">
    <w:abstractNumId w:val="12"/>
  </w:num>
  <w:num w:numId="18" w16cid:durableId="1618021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16"/>
    <w:rsid w:val="00015943"/>
    <w:rsid w:val="000A6416"/>
    <w:rsid w:val="000B22D1"/>
    <w:rsid w:val="000C2EEB"/>
    <w:rsid w:val="001066FE"/>
    <w:rsid w:val="00133EA2"/>
    <w:rsid w:val="00153D1F"/>
    <w:rsid w:val="001B596C"/>
    <w:rsid w:val="001E438D"/>
    <w:rsid w:val="002437A2"/>
    <w:rsid w:val="00257221"/>
    <w:rsid w:val="002C3365"/>
    <w:rsid w:val="005410D1"/>
    <w:rsid w:val="00586FCA"/>
    <w:rsid w:val="005F38D1"/>
    <w:rsid w:val="00613F1D"/>
    <w:rsid w:val="006F1961"/>
    <w:rsid w:val="007436EC"/>
    <w:rsid w:val="008767C7"/>
    <w:rsid w:val="008F02D6"/>
    <w:rsid w:val="00981260"/>
    <w:rsid w:val="009834B2"/>
    <w:rsid w:val="00A6482D"/>
    <w:rsid w:val="00A7529E"/>
    <w:rsid w:val="00A86A25"/>
    <w:rsid w:val="00B37CDB"/>
    <w:rsid w:val="00C51789"/>
    <w:rsid w:val="00C74882"/>
    <w:rsid w:val="00CA6428"/>
    <w:rsid w:val="00CB7428"/>
    <w:rsid w:val="00CD479F"/>
    <w:rsid w:val="00F22EC1"/>
    <w:rsid w:val="00F81E2A"/>
    <w:rsid w:val="00FA573D"/>
    <w:rsid w:val="00FC4957"/>
    <w:rsid w:val="00FD27AB"/>
    <w:rsid w:val="00FF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4E80"/>
  <w15:docId w15:val="{D0F0A760-54A5-B540-86FA-8DB10C85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F02D6"/>
    <w:pPr>
      <w:tabs>
        <w:tab w:val="center" w:pos="4680"/>
        <w:tab w:val="right" w:pos="9360"/>
      </w:tabs>
      <w:spacing w:line="240" w:lineRule="auto"/>
    </w:pPr>
  </w:style>
  <w:style w:type="character" w:customStyle="1" w:styleId="HeaderChar">
    <w:name w:val="Header Char"/>
    <w:basedOn w:val="DefaultParagraphFont"/>
    <w:link w:val="Header"/>
    <w:uiPriority w:val="99"/>
    <w:rsid w:val="008F02D6"/>
  </w:style>
  <w:style w:type="paragraph" w:styleId="Footer">
    <w:name w:val="footer"/>
    <w:basedOn w:val="Normal"/>
    <w:link w:val="FooterChar"/>
    <w:uiPriority w:val="99"/>
    <w:unhideWhenUsed/>
    <w:rsid w:val="008F02D6"/>
    <w:pPr>
      <w:tabs>
        <w:tab w:val="center" w:pos="4680"/>
        <w:tab w:val="right" w:pos="9360"/>
      </w:tabs>
      <w:spacing w:line="240" w:lineRule="auto"/>
    </w:pPr>
  </w:style>
  <w:style w:type="character" w:customStyle="1" w:styleId="FooterChar">
    <w:name w:val="Footer Char"/>
    <w:basedOn w:val="DefaultParagraphFont"/>
    <w:link w:val="Footer"/>
    <w:uiPriority w:val="99"/>
    <w:rsid w:val="008F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lpassplus.org/Launchboard/K12-SWP.aspx" TargetMode="External"/><Relationship Id="rId12" Type="http://schemas.openxmlformats.org/officeDocument/2006/relationships/image" Target="media/image4.jp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calpassplus.org/Launchboard/Suppress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passplus.org/Launchboard/K12-SWP-MDD"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Beltramo</cp:lastModifiedBy>
  <cp:revision>3</cp:revision>
  <dcterms:created xsi:type="dcterms:W3CDTF">2023-06-23T19:50:00Z</dcterms:created>
  <dcterms:modified xsi:type="dcterms:W3CDTF">2023-09-05T16:05:00Z</dcterms:modified>
</cp:coreProperties>
</file>